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E33094" w:rsidRDefault="00D57A17">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Color conversations Part 2</w:t>
      </w:r>
    </w:p>
    <w:p w14:paraId="00000002" w14:textId="77777777" w:rsidR="00E33094" w:rsidRDefault="00D57A17">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When we first started talking about this project, I knew immediately who to pick for my interview, Dante. I have known each other for roughly about 5 years due to the marching band, along with him being in a committed relationship with my best friend, and in recent years, I could consider them a friend. I thought about him for 2 reasons. One, he was the first Afro-Latino I ever met. Two, I have a tendency to focus on colorism in regards to women and often not think about the consequences it has on men. I sa</w:t>
      </w:r>
      <w:r>
        <w:rPr>
          <w:rFonts w:ascii="Times New Roman" w:eastAsia="Times New Roman" w:hAnsi="Times New Roman" w:cs="Times New Roman"/>
          <w:sz w:val="24"/>
          <w:szCs w:val="24"/>
        </w:rPr>
        <w:t xml:space="preserve">w this as an opportunity to break from my default thinking. </w:t>
      </w:r>
    </w:p>
    <w:p w14:paraId="00000003" w14:textId="77777777" w:rsidR="00E33094" w:rsidRDefault="00D57A17">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“I think colorism is kinda of core to like the Dominican experience”</w:t>
      </w:r>
    </w:p>
    <w:p w14:paraId="00000004" w14:textId="77777777" w:rsidR="00E33094" w:rsidRDefault="00D57A17">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Dante was born in 2001 in Boston, Massachusetts. He is a 23 years old Dominican man who currently lives in Gainesville Georgia and works in the technology industry as a repair man at his own store. On the skin color scale, he describes his skin completion as a 9 or 10 based on the graph, a medium to dark skin complexion. When asked how he would describe his childhood, he takes a moment: “Uh, in a word, turbulent . . . very loud, confusing” (Dante, 00:02:28). Dante and I both grew up in Commerce Georgia and</w:t>
      </w:r>
      <w:r>
        <w:rPr>
          <w:rFonts w:ascii="Times New Roman" w:eastAsia="Times New Roman" w:hAnsi="Times New Roman" w:cs="Times New Roman"/>
          <w:sz w:val="24"/>
          <w:szCs w:val="24"/>
        </w:rPr>
        <w:t xml:space="preserve"> we both attended the same grade schools, K-12, yet it is memorable to see how our experiences have differed, both with our immediate family and external environment. </w:t>
      </w:r>
    </w:p>
    <w:p w14:paraId="00000005" w14:textId="77777777" w:rsidR="00E33094" w:rsidRDefault="00D57A17">
      <w:pPr>
        <w:spacing w:line="480" w:lineRule="auto"/>
        <w:ind w:firstLine="720"/>
        <w:rPr>
          <w:rFonts w:ascii="Times New Roman" w:eastAsia="Times New Roman" w:hAnsi="Times New Roman" w:cs="Times New Roman"/>
          <w:b/>
          <w:bCs/>
          <w:sz w:val="24"/>
          <w:szCs w:val="24"/>
        </w:rPr>
      </w:pPr>
      <w:r>
        <w:rPr>
          <w:rFonts w:ascii="Times New Roman" w:eastAsia="Times New Roman" w:hAnsi="Times New Roman" w:cs="Times New Roman"/>
          <w:sz w:val="24"/>
          <w:szCs w:val="24"/>
        </w:rPr>
        <w:t>We were a part of a generation that didn't see faces or families like ours. While he was struggling with identity, I was busy playing pretend and after interviewing him, it is apparent that our striking complexion difference played a role.  Dante has experience directly with his family, more notably with his father. While I experienced colorism indirectly through my family.  Once asked if he experienced colorism, he was quick to respond with “Absolutely! . . . I think colorism is kinda of core to like the D</w:t>
      </w:r>
      <w:r>
        <w:rPr>
          <w:rFonts w:ascii="Times New Roman" w:eastAsia="Times New Roman" w:hAnsi="Times New Roman" w:cs="Times New Roman"/>
          <w:sz w:val="24"/>
          <w:szCs w:val="24"/>
        </w:rPr>
        <w:t xml:space="preserve">ominican experience . . . ” (Dante, 00:03:01). He goes on to explain </w:t>
      </w:r>
      <w:r>
        <w:rPr>
          <w:rFonts w:ascii="Times New Roman" w:eastAsia="Times New Roman" w:hAnsi="Times New Roman" w:cs="Times New Roman"/>
          <w:sz w:val="24"/>
          <w:szCs w:val="24"/>
        </w:rPr>
        <w:lastRenderedPageBreak/>
        <w:t>the “white worship” that he saw in the Dominican Republic: “ . . . we come from a country where most people are pretty dark but we still have like white people on our billboards” (Dante, 00:03:42). Dante acknowledged that the colorism that he faced in his childhood was a product of the anti-blackness attitude that the Dominican republic pushed on their neighboring nation, Haiti, with the Parsley Massacre that occurred in the Dominican Repu</w:t>
      </w:r>
      <w:r>
        <w:rPr>
          <w:rFonts w:ascii="Times New Roman" w:eastAsia="Times New Roman" w:hAnsi="Times New Roman" w:cs="Times New Roman"/>
          <w:sz w:val="24"/>
          <w:szCs w:val="24"/>
        </w:rPr>
        <w:t xml:space="preserve">blic in the late 1930’s. In the article published by Zinn Education Project, they explain how by 1937 the Dominican Republic economy was struggling terribly. The president Rafael Trujilo had also publicly accepted Hitler’s </w:t>
      </w:r>
      <w:r>
        <w:rPr>
          <w:rFonts w:ascii="Times New Roman" w:eastAsia="Times New Roman" w:hAnsi="Times New Roman" w:cs="Times New Roman"/>
          <w:i/>
          <w:iCs/>
          <w:sz w:val="24"/>
          <w:szCs w:val="24"/>
        </w:rPr>
        <w:t xml:space="preserve">Mein Kampf </w:t>
      </w:r>
      <w:r>
        <w:rPr>
          <w:rFonts w:ascii="Times New Roman" w:eastAsia="Times New Roman" w:hAnsi="Times New Roman" w:cs="Times New Roman"/>
          <w:sz w:val="24"/>
          <w:szCs w:val="24"/>
        </w:rPr>
        <w:t xml:space="preserve"> and Trujilo was quick to adopt some of the practices in the book. He then pushed the narrative to the people of the Dominican Republic that “ . . . they could not afford to feed foreigners . . .”(Zinn Education Project) referring to the Haitian people and thus he gave orders t</w:t>
      </w:r>
      <w:r>
        <w:rPr>
          <w:rFonts w:ascii="Times New Roman" w:eastAsia="Times New Roman" w:hAnsi="Times New Roman" w:cs="Times New Roman"/>
          <w:sz w:val="24"/>
          <w:szCs w:val="24"/>
        </w:rPr>
        <w:t xml:space="preserve">o resolve the “Haitian problem” near the Massacre River and the execution of about 20,000 Haitians. Dante recognized the anti- black attitude and talked about growing up, he was perceived as “better” because he was a lighter skin black Dominican and now as an adult through his family. Dante sees the preference of lighter skin in his dating life explaining that: “My dad was always like, hey, go hook up with a white girl . . . you have beautiful children and they won't be black . . .” (Dante, 00:07:58). This </w:t>
      </w:r>
      <w:r>
        <w:rPr>
          <w:rFonts w:ascii="Times New Roman" w:eastAsia="Times New Roman" w:hAnsi="Times New Roman" w:cs="Times New Roman"/>
          <w:sz w:val="24"/>
          <w:szCs w:val="24"/>
        </w:rPr>
        <w:t xml:space="preserve">line of thinking is derived from white supremacy. Huberta Jackosn- Lowman talks about white supremacy and its role in beauty standards in their article </w:t>
      </w:r>
      <w:r>
        <w:rPr>
          <w:rFonts w:ascii="Times New Roman" w:eastAsia="Times New Roman" w:hAnsi="Times New Roman" w:cs="Times New Roman"/>
          <w:i/>
          <w:iCs/>
          <w:sz w:val="24"/>
          <w:szCs w:val="24"/>
        </w:rPr>
        <w:t>An Analysis of the impact of Eurocentric concepts of beauty on the lives of Afrikan American women</w:t>
      </w:r>
      <w:r>
        <w:rPr>
          <w:rFonts w:ascii="Times New Roman" w:eastAsia="Times New Roman" w:hAnsi="Times New Roman" w:cs="Times New Roman"/>
          <w:sz w:val="24"/>
          <w:szCs w:val="24"/>
        </w:rPr>
        <w:t xml:space="preserve"> explaining that “The belief that “white”  is good, beautiful, attractive and “black is evil, ugly and undesirable . . .”(Lowman, 2014, p. 5). Dante’s father reminders exemplify white superemy with eurocentric standards of beauty by making note that one, the mot</w:t>
      </w:r>
      <w:r>
        <w:rPr>
          <w:rFonts w:ascii="Times New Roman" w:eastAsia="Times New Roman" w:hAnsi="Times New Roman" w:cs="Times New Roman"/>
          <w:sz w:val="24"/>
          <w:szCs w:val="24"/>
        </w:rPr>
        <w:t>her will have European features, thus diluting the blackness of the children. Like Dante, I have had family members make similar comments about brown and black children being ugly.</w:t>
      </w:r>
    </w:p>
    <w:p w14:paraId="00000006" w14:textId="77777777" w:rsidR="00E33094" w:rsidRDefault="00D57A17">
      <w:pPr>
        <w:spacing w:line="48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lastRenderedPageBreak/>
        <w:t>“We’re not Black, we’re Dominican”</w:t>
      </w:r>
    </w:p>
    <w:p w14:paraId="00000007" w14:textId="77777777" w:rsidR="00E33094" w:rsidRDefault="00D57A17">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“'We're not Black, we’re Dominican '' seems to be the theme of Dante’s life, hearing it from his father, friends, and significant partners– arguably, the phrase has single-handedly contributed to the identity crisis that Dante faces throughout his growing years: “ . . . I don't know if I am white or black . . . I don’t really feel like I belong . . .” (Dante, 00:08:58). Dante had two major shifts in his life, events that had formed a new perspective of himself. The first one happened in elementary school. W</w:t>
      </w:r>
      <w:r>
        <w:rPr>
          <w:rFonts w:ascii="Times New Roman" w:eastAsia="Times New Roman" w:hAnsi="Times New Roman" w:cs="Times New Roman"/>
          <w:sz w:val="24"/>
          <w:szCs w:val="24"/>
        </w:rPr>
        <w:t>hen he moved to Georgia, he lived on the “Black side” of the town and hung out with largely other Black kids at school and at the Boys and Girls club: “ . . . I felt like I was just your usual Black kid.” (00:09:57). Once he started elementary school– in the schools that we went to, there was a primary school and an elementary school– he was placed in the gifted classes where he was the only person of color in the classroom. Dante describes this as “friction”. He slowly started to feel like he could no long</w:t>
      </w:r>
      <w:r>
        <w:rPr>
          <w:rFonts w:ascii="Times New Roman" w:eastAsia="Times New Roman" w:hAnsi="Times New Roman" w:cs="Times New Roman"/>
          <w:sz w:val="24"/>
          <w:szCs w:val="24"/>
        </w:rPr>
        <w:t xml:space="preserve">er identify with the other black and brown kids. He mentions that at one point he decides to confront his father about what they are and his father's response was “ . . . we’re not Black, we’re Dominican. You’re light-skinned and your mom is white . . .” (Dante, 00:13:39). I am medium to light skinned, while Dante falls under the end range of medium and goes towards dark. I recognized that because of our distinct complexions, colorism was more prominent within his family than in mine although we both lived </w:t>
      </w:r>
      <w:r>
        <w:rPr>
          <w:rFonts w:ascii="Times New Roman" w:eastAsia="Times New Roman" w:hAnsi="Times New Roman" w:cs="Times New Roman"/>
          <w:sz w:val="24"/>
          <w:szCs w:val="24"/>
        </w:rPr>
        <w:t xml:space="preserve">in the same town. These experiences relate to the ideas presented in Gladys Mitchell’s 2009 article, </w:t>
      </w:r>
      <w:r>
        <w:rPr>
          <w:rFonts w:ascii="Times New Roman" w:eastAsia="Times New Roman" w:hAnsi="Times New Roman" w:cs="Times New Roman"/>
          <w:i/>
          <w:iCs/>
          <w:sz w:val="24"/>
          <w:szCs w:val="24"/>
        </w:rPr>
        <w:t>The Politics of skin color in Brazil</w:t>
      </w:r>
      <w:r>
        <w:rPr>
          <w:rFonts w:ascii="Times New Roman" w:eastAsia="Times New Roman" w:hAnsi="Times New Roman" w:cs="Times New Roman"/>
          <w:sz w:val="24"/>
          <w:szCs w:val="24"/>
        </w:rPr>
        <w:t xml:space="preserve">. They discuss the historical whitening in Brazil with The Constitution of 1891, which banned African and Asian immigration as an effort to promote European immigration after abolishing slavery back in 1888 (Mitchell, 2009, p. 30). Mitchell talks about the lingering consequences that this has left on Brazil explaining that “ . . . European and White Brazilian workers were </w:t>
      </w:r>
      <w:r>
        <w:rPr>
          <w:rFonts w:ascii="Times New Roman" w:eastAsia="Times New Roman" w:hAnsi="Times New Roman" w:cs="Times New Roman"/>
          <w:sz w:val="24"/>
          <w:szCs w:val="24"/>
        </w:rPr>
        <w:t xml:space="preserve">favored over Brazilians of African descent . . .” (Mitchell, </w:t>
      </w:r>
      <w:r>
        <w:rPr>
          <w:rFonts w:ascii="Times New Roman" w:eastAsia="Times New Roman" w:hAnsi="Times New Roman" w:cs="Times New Roman"/>
          <w:sz w:val="24"/>
          <w:szCs w:val="24"/>
        </w:rPr>
        <w:lastRenderedPageBreak/>
        <w:t xml:space="preserve">2009, p. 30). This colorism influences people to prefer lighter skin to advance in society, subsequently developing a coloristic view on those with darker skin complexions. </w:t>
      </w:r>
    </w:p>
    <w:p w14:paraId="00000008" w14:textId="77777777" w:rsidR="00E33094" w:rsidRDefault="00D57A17">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Furthermore, the second shift occurred when Dante’s vice principal, a black woman, pulled him out of class to tell him that he should “ . . . ought to stop hanging out with these kids . . . “ , referring to the Black kids, “ . . . you’re different from them” ( Dante, 00:11:08). Dante did not think much about this because he was about ten-years-old, and he interrupts that he had better grades, thus he is different. And so, he continues on and eventually, his white classmates become his new friends, he stops </w:t>
      </w:r>
      <w:r>
        <w:rPr>
          <w:rFonts w:ascii="Times New Roman" w:eastAsia="Times New Roman" w:hAnsi="Times New Roman" w:cs="Times New Roman"/>
          <w:sz w:val="24"/>
          <w:szCs w:val="24"/>
        </w:rPr>
        <w:t xml:space="preserve">attending boys and girls club, and begins to play baseball on an all white team. Meanwhile, the old friends became his bullies in late elementary school and in early middle school. He can’t and, in a way, is not allowed to identify with the Black community at all. Dante's experiences reflect the negative consequences that inta-racial colorism has on people of color, more specifically, the Black community. We see the macro and micro aggressions that can occur in the Documentary </w:t>
      </w:r>
      <w:r>
        <w:rPr>
          <w:rFonts w:ascii="Times New Roman" w:eastAsia="Times New Roman" w:hAnsi="Times New Roman" w:cs="Times New Roman"/>
          <w:i/>
          <w:iCs/>
          <w:sz w:val="24"/>
          <w:szCs w:val="24"/>
        </w:rPr>
        <w:t xml:space="preserve">Light Girls </w:t>
      </w:r>
      <w:r>
        <w:rPr>
          <w:rFonts w:ascii="Times New Roman" w:eastAsia="Times New Roman" w:hAnsi="Times New Roman" w:cs="Times New Roman"/>
          <w:sz w:val="24"/>
          <w:szCs w:val="24"/>
        </w:rPr>
        <w:t>when a young light</w:t>
      </w:r>
      <w:r>
        <w:rPr>
          <w:rFonts w:ascii="Times New Roman" w:eastAsia="Times New Roman" w:hAnsi="Times New Roman" w:cs="Times New Roman"/>
          <w:sz w:val="24"/>
          <w:szCs w:val="24"/>
        </w:rPr>
        <w:t>-skinned girl talks about her experience in Junior High school explaining that she “ . . . had to look forward to every Friday to getting beat up by eight girls . . . they would tear my clothes off. They would take my earrings . . . (Light Girls, 2015, 00:25:28). Although Dante did not expand on what specifically would occur when getting bullied, the subtle forced assimilation that he was forced through by the adults around him played a role in how his old peers– peers that were black and brown– perceived h</w:t>
      </w:r>
      <w:r>
        <w:rPr>
          <w:rFonts w:ascii="Times New Roman" w:eastAsia="Times New Roman" w:hAnsi="Times New Roman" w:cs="Times New Roman"/>
          <w:sz w:val="24"/>
          <w:szCs w:val="24"/>
        </w:rPr>
        <w:t xml:space="preserve">im. </w:t>
      </w:r>
    </w:p>
    <w:p w14:paraId="00000009" w14:textId="77777777" w:rsidR="00E33094" w:rsidRDefault="00D57A17">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Additionally, he mentions incidents where his old black friends would integrate him onto why hs is hanging out with all of these white kids but not them, this is where his white friends swoop in to “defend” him stating that “ . . . oh well, technically he’s not black” (Dante, 00:13:14). Dante has had both family and friends establish this idea that he is different from the </w:t>
      </w:r>
      <w:r>
        <w:rPr>
          <w:rFonts w:ascii="Times New Roman" w:eastAsia="Times New Roman" w:hAnsi="Times New Roman" w:cs="Times New Roman"/>
          <w:sz w:val="24"/>
          <w:szCs w:val="24"/>
        </w:rPr>
        <w:lastRenderedPageBreak/>
        <w:t xml:space="preserve">black community, regardless if he did not necessarily feel like he was. Its slow build up to ultimate white passing contributed to struggles of identity and growing up in a predominantly white space did not make this growing pains any easier. A rejection of my identity was not something that I have been fortunate enough not to go through like Dante had to go through, especially with reinforcements from family, friends, and faculty. </w:t>
      </w:r>
    </w:p>
    <w:p w14:paraId="0000000A" w14:textId="77777777" w:rsidR="00E33094" w:rsidRDefault="00D57A17">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“What are you doing here? This is not what we do”</w:t>
      </w:r>
    </w:p>
    <w:p w14:paraId="0000000B" w14:textId="77777777" w:rsidR="00E33094" w:rsidRDefault="00D57A17">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Stereotypes follow him in his adult life, especially within his respected career: “There’s still like a bit of conflict between who I can to be and . . . what other people expect” (Dante, 00:17:44). As mentioned earlier, Dante now lives in Gainesville and works in the technology industries fixing phones, computers, stereos, etc. He talks about the shock people have when they find out that the man that they are talking to is a Black Dominican and not an old white man that they believe he was when speaking on</w:t>
      </w:r>
      <w:r>
        <w:rPr>
          <w:rFonts w:ascii="Times New Roman" w:eastAsia="Times New Roman" w:hAnsi="Times New Roman" w:cs="Times New Roman"/>
          <w:sz w:val="24"/>
          <w:szCs w:val="24"/>
        </w:rPr>
        <w:t xml:space="preserve"> the phone with him. It has also gotten as far as people who come in question if he, a black man, knows what he is doing at his computer repair shop. I noticed that Dante code-switches through his work because he explains that: “ . . . I was in sales . . . one of the most important things I learned is to be able to present white . . .” (Dante, 00:18:51). He is aware that this is done to accommodate the comfort of white people– code switching. Jada Vassr explores the code-switching experience in their 2023 a</w:t>
      </w:r>
      <w:r>
        <w:rPr>
          <w:rFonts w:ascii="Times New Roman" w:eastAsia="Times New Roman" w:hAnsi="Times New Roman" w:cs="Times New Roman"/>
          <w:sz w:val="24"/>
          <w:szCs w:val="24"/>
        </w:rPr>
        <w:t xml:space="preserve">rticle </w:t>
      </w:r>
      <w:r>
        <w:rPr>
          <w:rFonts w:ascii="Times New Roman" w:eastAsia="Times New Roman" w:hAnsi="Times New Roman" w:cs="Times New Roman"/>
          <w:i/>
          <w:iCs/>
          <w:sz w:val="24"/>
          <w:szCs w:val="24"/>
        </w:rPr>
        <w:t xml:space="preserve">The art of code-switching: How Black students adapt to predominantly white spaces. </w:t>
      </w:r>
      <w:r>
        <w:rPr>
          <w:rFonts w:ascii="Times New Roman" w:eastAsia="Times New Roman" w:hAnsi="Times New Roman" w:cs="Times New Roman"/>
          <w:sz w:val="24"/>
          <w:szCs w:val="24"/>
        </w:rPr>
        <w:t xml:space="preserve">They mention that code-switching is a way to ensure that people of color demonstrate assertiveness, while ensuring that they are not coming off as too aggressive (Vassr, 2023). Notably, this tactic targets the black community by neglecting them from communicating in a way that is most natural to them, along with deeming their native tongue, AAVE, as “unprofessional”. Now that I am more aware of </w:t>
      </w:r>
      <w:r>
        <w:rPr>
          <w:rFonts w:ascii="Times New Roman" w:eastAsia="Times New Roman" w:hAnsi="Times New Roman" w:cs="Times New Roman"/>
          <w:sz w:val="24"/>
          <w:szCs w:val="24"/>
        </w:rPr>
        <w:lastRenderedPageBreak/>
        <w:t>code- switching, I reali</w:t>
      </w:r>
      <w:r>
        <w:rPr>
          <w:rFonts w:ascii="Times New Roman" w:eastAsia="Times New Roman" w:hAnsi="Times New Roman" w:cs="Times New Roman"/>
          <w:sz w:val="24"/>
          <w:szCs w:val="24"/>
        </w:rPr>
        <w:t xml:space="preserve">zed it is something that I consistently do in my everyday life, much like Dante. </w:t>
      </w:r>
    </w:p>
    <w:p w14:paraId="0000000C" w14:textId="77777777" w:rsidR="00E33094" w:rsidRDefault="00D57A17">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Moreover, Dante talks a little bit about his girlfriend's mother, who often pokes fun stating that “. . .she's quick to say, oh [Dante] you act so white around us, you don't act black enough. . .” (Dante, 00:27:40). He brings up an important notion that if he were to act more Black, that they will not like him. His girlfriend’s mother’s perspective on the Black culture could largely be fueled by stereotypes present in the media because of the area that we grew up in. I know this is something that is present</w:t>
      </w:r>
      <w:r>
        <w:rPr>
          <w:rFonts w:ascii="Times New Roman" w:eastAsia="Times New Roman" w:hAnsi="Times New Roman" w:cs="Times New Roman"/>
          <w:sz w:val="24"/>
          <w:szCs w:val="24"/>
        </w:rPr>
        <w:t xml:space="preserve"> within my community with the spicy Latina troupes seen in Hollywood. On the other hand, he says “ I’ll have other black or dark-skinned people . . . look at me like what are you doing here? This is not what we do” (Dante, 00:19:40). The media plays an extremely large role in the mass populations perspective of minority groups. The Youtube channel, “The Take”, looks at red hair in the media in their video </w:t>
      </w:r>
      <w:r>
        <w:rPr>
          <w:rFonts w:ascii="Times New Roman" w:eastAsia="Times New Roman" w:hAnsi="Times New Roman" w:cs="Times New Roman"/>
          <w:i/>
          <w:iCs/>
          <w:sz w:val="24"/>
          <w:szCs w:val="24"/>
        </w:rPr>
        <w:t xml:space="preserve">The Redhead Onscreen: How We Respond To Difference. </w:t>
      </w:r>
      <w:r>
        <w:rPr>
          <w:rFonts w:ascii="Times New Roman" w:eastAsia="Times New Roman" w:hAnsi="Times New Roman" w:cs="Times New Roman"/>
          <w:sz w:val="24"/>
          <w:szCs w:val="24"/>
        </w:rPr>
        <w:t>They discuss that men with red hair are portrayed a</w:t>
      </w:r>
      <w:r>
        <w:rPr>
          <w:rFonts w:ascii="Times New Roman" w:eastAsia="Times New Roman" w:hAnsi="Times New Roman" w:cs="Times New Roman"/>
          <w:sz w:val="24"/>
          <w:szCs w:val="24"/>
        </w:rPr>
        <w:t xml:space="preserve">s losers, while women with red hair are fetishized, as seen with the popular Jessica Rabbit character, and how it is historically rooted (The Take, 00:01:52). We discussed in class that Latinos and Black men are presented in illegal situations often relating in violence, gangs, and drug use. In class, it was mentioned in a popular 90’s show, </w:t>
      </w:r>
      <w:r>
        <w:rPr>
          <w:rFonts w:ascii="Times New Roman" w:eastAsia="Times New Roman" w:hAnsi="Times New Roman" w:cs="Times New Roman"/>
          <w:i/>
          <w:iCs/>
          <w:sz w:val="24"/>
          <w:szCs w:val="24"/>
        </w:rPr>
        <w:t xml:space="preserve">All That, </w:t>
      </w:r>
      <w:r>
        <w:rPr>
          <w:rFonts w:ascii="Times New Roman" w:eastAsia="Times New Roman" w:hAnsi="Times New Roman" w:cs="Times New Roman"/>
          <w:sz w:val="24"/>
          <w:szCs w:val="24"/>
        </w:rPr>
        <w:t>one of the only Black kids was written in a scene where they were selling girl scout cookies, but in a manner that alluded that they were dealing drugs. These</w:t>
      </w:r>
      <w:r>
        <w:rPr>
          <w:rFonts w:ascii="Times New Roman" w:eastAsia="Times New Roman" w:hAnsi="Times New Roman" w:cs="Times New Roman"/>
          <w:sz w:val="24"/>
          <w:szCs w:val="24"/>
        </w:rPr>
        <w:t xml:space="preserve"> stereotypes lead to negative perceptions within people's lives, and Dante is a victim. </w:t>
      </w:r>
    </w:p>
    <w:p w14:paraId="0000000D" w14:textId="77777777" w:rsidR="00E33094" w:rsidRDefault="00D57A17">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Talking to Dante was an enlightening experience, I got to understand his experiences and was able to find similarities and differences that were beyond those I could have ever imagined! I realized how extremely privileged I am to be the skin shade that I am and that I also had parents </w:t>
      </w:r>
      <w:r>
        <w:rPr>
          <w:rFonts w:ascii="Times New Roman" w:eastAsia="Times New Roman" w:hAnsi="Times New Roman" w:cs="Times New Roman"/>
          <w:sz w:val="24"/>
          <w:szCs w:val="24"/>
        </w:rPr>
        <w:lastRenderedPageBreak/>
        <w:t>that were aware not to male comments about my skin complexion even though the family closest to me are white passing. Dante is also a representation of the broad range that is the Latinx community and experience in the United States.</w:t>
      </w:r>
    </w:p>
    <w:p w14:paraId="0000000E" w14:textId="77777777" w:rsidR="00E33094" w:rsidRDefault="00E33094">
      <w:pPr>
        <w:spacing w:line="480" w:lineRule="auto"/>
        <w:rPr>
          <w:rFonts w:ascii="Times New Roman" w:eastAsia="Times New Roman" w:hAnsi="Times New Roman" w:cs="Times New Roman"/>
          <w:sz w:val="24"/>
          <w:szCs w:val="24"/>
        </w:rPr>
      </w:pPr>
    </w:p>
    <w:p w14:paraId="0000000F" w14:textId="77777777" w:rsidR="00E33094" w:rsidRDefault="00E33094">
      <w:pPr>
        <w:spacing w:line="480" w:lineRule="auto"/>
        <w:rPr>
          <w:rFonts w:ascii="Times New Roman" w:eastAsia="Times New Roman" w:hAnsi="Times New Roman" w:cs="Times New Roman"/>
          <w:sz w:val="24"/>
          <w:szCs w:val="24"/>
        </w:rPr>
      </w:pPr>
    </w:p>
    <w:p w14:paraId="00000010" w14:textId="77777777" w:rsidR="00E33094" w:rsidRDefault="00E33094">
      <w:pPr>
        <w:spacing w:line="480" w:lineRule="auto"/>
        <w:rPr>
          <w:rFonts w:ascii="Times New Roman" w:eastAsia="Times New Roman" w:hAnsi="Times New Roman" w:cs="Times New Roman"/>
          <w:sz w:val="24"/>
          <w:szCs w:val="24"/>
        </w:rPr>
      </w:pPr>
    </w:p>
    <w:p w14:paraId="00000011" w14:textId="77777777" w:rsidR="00E33094" w:rsidRDefault="00E33094">
      <w:pPr>
        <w:spacing w:line="480" w:lineRule="auto"/>
        <w:rPr>
          <w:rFonts w:ascii="Times New Roman" w:eastAsia="Times New Roman" w:hAnsi="Times New Roman" w:cs="Times New Roman"/>
          <w:sz w:val="24"/>
          <w:szCs w:val="24"/>
        </w:rPr>
      </w:pPr>
    </w:p>
    <w:p w14:paraId="00000012" w14:textId="77777777" w:rsidR="00E33094" w:rsidRDefault="00E33094">
      <w:pPr>
        <w:spacing w:line="480" w:lineRule="auto"/>
        <w:rPr>
          <w:rFonts w:ascii="Times New Roman" w:eastAsia="Times New Roman" w:hAnsi="Times New Roman" w:cs="Times New Roman"/>
          <w:sz w:val="24"/>
          <w:szCs w:val="24"/>
        </w:rPr>
      </w:pPr>
    </w:p>
    <w:p w14:paraId="00000013" w14:textId="77777777" w:rsidR="00E33094" w:rsidRDefault="00E33094">
      <w:pPr>
        <w:spacing w:line="480" w:lineRule="auto"/>
        <w:rPr>
          <w:rFonts w:ascii="Times New Roman" w:eastAsia="Times New Roman" w:hAnsi="Times New Roman" w:cs="Times New Roman"/>
          <w:sz w:val="24"/>
          <w:szCs w:val="24"/>
        </w:rPr>
      </w:pPr>
    </w:p>
    <w:p w14:paraId="00000014" w14:textId="77777777" w:rsidR="00E33094" w:rsidRDefault="00E33094">
      <w:pPr>
        <w:spacing w:line="480" w:lineRule="auto"/>
        <w:rPr>
          <w:rFonts w:ascii="Times New Roman" w:eastAsia="Times New Roman" w:hAnsi="Times New Roman" w:cs="Times New Roman"/>
          <w:sz w:val="24"/>
          <w:szCs w:val="24"/>
        </w:rPr>
      </w:pPr>
    </w:p>
    <w:p w14:paraId="00000015" w14:textId="77777777" w:rsidR="00E33094" w:rsidRDefault="00E33094">
      <w:pPr>
        <w:spacing w:line="480" w:lineRule="auto"/>
        <w:rPr>
          <w:rFonts w:ascii="Times New Roman" w:eastAsia="Times New Roman" w:hAnsi="Times New Roman" w:cs="Times New Roman"/>
          <w:sz w:val="24"/>
          <w:szCs w:val="24"/>
        </w:rPr>
      </w:pPr>
    </w:p>
    <w:p w14:paraId="00000016" w14:textId="77777777" w:rsidR="00E33094" w:rsidRDefault="00E33094">
      <w:pPr>
        <w:spacing w:line="480" w:lineRule="auto"/>
        <w:rPr>
          <w:rFonts w:ascii="Times New Roman" w:eastAsia="Times New Roman" w:hAnsi="Times New Roman" w:cs="Times New Roman"/>
          <w:sz w:val="24"/>
          <w:szCs w:val="24"/>
        </w:rPr>
      </w:pPr>
    </w:p>
    <w:p w14:paraId="00000017" w14:textId="77777777" w:rsidR="00E33094" w:rsidRDefault="00E33094">
      <w:pPr>
        <w:spacing w:line="480" w:lineRule="auto"/>
        <w:rPr>
          <w:rFonts w:ascii="Times New Roman" w:eastAsia="Times New Roman" w:hAnsi="Times New Roman" w:cs="Times New Roman"/>
          <w:sz w:val="24"/>
          <w:szCs w:val="24"/>
        </w:rPr>
      </w:pPr>
    </w:p>
    <w:p w14:paraId="00000018" w14:textId="77777777" w:rsidR="00E33094" w:rsidRDefault="00E33094">
      <w:pPr>
        <w:spacing w:line="480" w:lineRule="auto"/>
        <w:rPr>
          <w:rFonts w:ascii="Times New Roman" w:eastAsia="Times New Roman" w:hAnsi="Times New Roman" w:cs="Times New Roman"/>
          <w:sz w:val="24"/>
          <w:szCs w:val="24"/>
        </w:rPr>
      </w:pPr>
    </w:p>
    <w:p w14:paraId="00000019" w14:textId="77777777" w:rsidR="00E33094" w:rsidRDefault="00E33094">
      <w:pPr>
        <w:spacing w:line="480" w:lineRule="auto"/>
        <w:rPr>
          <w:rFonts w:ascii="Times New Roman" w:eastAsia="Times New Roman" w:hAnsi="Times New Roman" w:cs="Times New Roman"/>
          <w:sz w:val="24"/>
          <w:szCs w:val="24"/>
        </w:rPr>
      </w:pPr>
    </w:p>
    <w:p w14:paraId="0000001A" w14:textId="77777777" w:rsidR="00E33094" w:rsidRDefault="00E33094">
      <w:pPr>
        <w:spacing w:line="480" w:lineRule="auto"/>
        <w:rPr>
          <w:rFonts w:ascii="Times New Roman" w:eastAsia="Times New Roman" w:hAnsi="Times New Roman" w:cs="Times New Roman"/>
          <w:sz w:val="24"/>
          <w:szCs w:val="24"/>
        </w:rPr>
      </w:pPr>
    </w:p>
    <w:p w14:paraId="0000001B" w14:textId="77777777" w:rsidR="00E33094" w:rsidRDefault="00E33094">
      <w:pPr>
        <w:spacing w:line="480" w:lineRule="auto"/>
        <w:rPr>
          <w:rFonts w:ascii="Times New Roman" w:eastAsia="Times New Roman" w:hAnsi="Times New Roman" w:cs="Times New Roman"/>
          <w:sz w:val="24"/>
          <w:szCs w:val="24"/>
        </w:rPr>
      </w:pPr>
    </w:p>
    <w:p w14:paraId="0000001C" w14:textId="77777777" w:rsidR="00E33094" w:rsidRDefault="00E33094">
      <w:pPr>
        <w:spacing w:line="480" w:lineRule="auto"/>
        <w:rPr>
          <w:rFonts w:ascii="Times New Roman" w:eastAsia="Times New Roman" w:hAnsi="Times New Roman" w:cs="Times New Roman"/>
          <w:sz w:val="24"/>
          <w:szCs w:val="24"/>
        </w:rPr>
      </w:pPr>
    </w:p>
    <w:p w14:paraId="0000001D" w14:textId="77777777" w:rsidR="00E33094" w:rsidRDefault="00E33094">
      <w:pPr>
        <w:spacing w:line="480" w:lineRule="auto"/>
        <w:rPr>
          <w:rFonts w:ascii="Times New Roman" w:eastAsia="Times New Roman" w:hAnsi="Times New Roman" w:cs="Times New Roman"/>
          <w:sz w:val="24"/>
          <w:szCs w:val="24"/>
        </w:rPr>
      </w:pPr>
    </w:p>
    <w:p w14:paraId="0000001E" w14:textId="77777777" w:rsidR="00E33094" w:rsidRDefault="00E33094">
      <w:pPr>
        <w:spacing w:line="480" w:lineRule="auto"/>
        <w:rPr>
          <w:rFonts w:ascii="Times New Roman" w:eastAsia="Times New Roman" w:hAnsi="Times New Roman" w:cs="Times New Roman"/>
          <w:sz w:val="24"/>
          <w:szCs w:val="24"/>
        </w:rPr>
      </w:pPr>
    </w:p>
    <w:p w14:paraId="0000001F" w14:textId="77777777" w:rsidR="00E33094" w:rsidRDefault="00E33094">
      <w:pPr>
        <w:spacing w:line="480" w:lineRule="auto"/>
        <w:rPr>
          <w:rFonts w:ascii="Times New Roman" w:eastAsia="Times New Roman" w:hAnsi="Times New Roman" w:cs="Times New Roman"/>
          <w:sz w:val="24"/>
          <w:szCs w:val="24"/>
        </w:rPr>
      </w:pPr>
    </w:p>
    <w:p w14:paraId="00000020" w14:textId="77777777" w:rsidR="00E33094" w:rsidRDefault="00E33094">
      <w:pPr>
        <w:spacing w:line="480" w:lineRule="auto"/>
        <w:rPr>
          <w:rFonts w:ascii="Times New Roman" w:eastAsia="Times New Roman" w:hAnsi="Times New Roman" w:cs="Times New Roman"/>
          <w:sz w:val="24"/>
          <w:szCs w:val="24"/>
        </w:rPr>
      </w:pPr>
    </w:p>
    <w:p w14:paraId="00000021" w14:textId="77777777" w:rsidR="00E33094" w:rsidRDefault="00E33094">
      <w:pPr>
        <w:spacing w:line="480" w:lineRule="auto"/>
        <w:rPr>
          <w:rFonts w:ascii="Times New Roman" w:eastAsia="Times New Roman" w:hAnsi="Times New Roman" w:cs="Times New Roman"/>
          <w:sz w:val="24"/>
          <w:szCs w:val="24"/>
        </w:rPr>
      </w:pPr>
    </w:p>
    <w:p w14:paraId="00000022" w14:textId="77777777" w:rsidR="00E33094" w:rsidRDefault="00D57A17">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References: </w:t>
      </w:r>
    </w:p>
    <w:p w14:paraId="00000023" w14:textId="77777777" w:rsidR="00E33094" w:rsidRDefault="00E33094">
      <w:pPr>
        <w:spacing w:line="480" w:lineRule="auto"/>
        <w:jc w:val="center"/>
        <w:rPr>
          <w:rFonts w:ascii="Times New Roman" w:eastAsia="Times New Roman" w:hAnsi="Times New Roman" w:cs="Times New Roman"/>
          <w:sz w:val="24"/>
          <w:szCs w:val="24"/>
        </w:rPr>
      </w:pPr>
    </w:p>
    <w:p w14:paraId="00000024" w14:textId="77777777" w:rsidR="00E33094" w:rsidRDefault="00D57A17">
      <w:pPr>
        <w:spacing w:line="480" w:lineRule="auto"/>
        <w:rPr>
          <w:rFonts w:ascii="Times New Roman" w:eastAsia="Times New Roman" w:hAnsi="Times New Roman" w:cs="Times New Roman"/>
          <w:color w:val="202122"/>
          <w:sz w:val="24"/>
          <w:szCs w:val="24"/>
        </w:rPr>
      </w:pPr>
      <w:r>
        <w:rPr>
          <w:rFonts w:ascii="Times New Roman" w:eastAsia="Times New Roman" w:hAnsi="Times New Roman" w:cs="Times New Roman"/>
          <w:color w:val="202122"/>
          <w:sz w:val="24"/>
          <w:szCs w:val="24"/>
        </w:rPr>
        <w:t>Alexia Cruz (2024, April 7). Interview with Dante. Personal.</w:t>
      </w:r>
    </w:p>
    <w:p w14:paraId="00000025" w14:textId="77777777" w:rsidR="00E33094" w:rsidRDefault="00E33094">
      <w:pPr>
        <w:spacing w:line="480" w:lineRule="auto"/>
        <w:rPr>
          <w:rFonts w:ascii="Times New Roman" w:eastAsia="Times New Roman" w:hAnsi="Times New Roman" w:cs="Times New Roman"/>
          <w:color w:val="202122"/>
          <w:sz w:val="24"/>
          <w:szCs w:val="24"/>
        </w:rPr>
      </w:pPr>
    </w:p>
    <w:p w14:paraId="00000026" w14:textId="77777777" w:rsidR="00E33094" w:rsidRDefault="00D57A17">
      <w:pPr>
        <w:spacing w:line="480" w:lineRule="auto"/>
        <w:rPr>
          <w:rFonts w:ascii="Times New Roman" w:eastAsia="Times New Roman" w:hAnsi="Times New Roman" w:cs="Times New Roman"/>
          <w:color w:val="202122"/>
          <w:sz w:val="24"/>
          <w:szCs w:val="24"/>
        </w:rPr>
      </w:pPr>
      <w:r>
        <w:rPr>
          <w:rFonts w:ascii="Times New Roman" w:eastAsia="Times New Roman" w:hAnsi="Times New Roman" w:cs="Times New Roman"/>
          <w:color w:val="202122"/>
          <w:sz w:val="24"/>
          <w:szCs w:val="24"/>
        </w:rPr>
        <w:t xml:space="preserve">Duke, B. (Director). (2015). </w:t>
      </w:r>
      <w:r>
        <w:rPr>
          <w:rFonts w:ascii="Times New Roman" w:eastAsia="Times New Roman" w:hAnsi="Times New Roman" w:cs="Times New Roman"/>
          <w:i/>
          <w:iCs/>
          <w:color w:val="202122"/>
          <w:sz w:val="24"/>
          <w:szCs w:val="24"/>
        </w:rPr>
        <w:t xml:space="preserve">Light Girls </w:t>
      </w:r>
      <w:r>
        <w:rPr>
          <w:rFonts w:ascii="Times New Roman" w:eastAsia="Times New Roman" w:hAnsi="Times New Roman" w:cs="Times New Roman"/>
          <w:color w:val="202122"/>
          <w:sz w:val="24"/>
          <w:szCs w:val="24"/>
        </w:rPr>
        <w:t xml:space="preserve">[Documentary]. Duke Media. </w:t>
      </w:r>
    </w:p>
    <w:p w14:paraId="00000027" w14:textId="77777777" w:rsidR="00E33094" w:rsidRDefault="00E33094">
      <w:pPr>
        <w:spacing w:line="480" w:lineRule="auto"/>
        <w:rPr>
          <w:rFonts w:ascii="Times New Roman" w:eastAsia="Times New Roman" w:hAnsi="Times New Roman" w:cs="Times New Roman"/>
          <w:color w:val="202122"/>
          <w:sz w:val="24"/>
          <w:szCs w:val="24"/>
        </w:rPr>
      </w:pPr>
    </w:p>
    <w:p w14:paraId="00000028" w14:textId="77777777" w:rsidR="00E33094" w:rsidRDefault="00D57A17">
      <w:pPr>
        <w:spacing w:line="480" w:lineRule="auto"/>
        <w:ind w:left="720" w:hanging="720"/>
        <w:rPr>
          <w:rFonts w:ascii="Times New Roman" w:eastAsia="Times New Roman" w:hAnsi="Times New Roman" w:cs="Times New Roman"/>
          <w:i/>
          <w:iCs/>
          <w:color w:val="202122"/>
          <w:sz w:val="24"/>
          <w:szCs w:val="24"/>
        </w:rPr>
      </w:pPr>
      <w:r>
        <w:rPr>
          <w:rFonts w:ascii="Times New Roman" w:eastAsia="Times New Roman" w:hAnsi="Times New Roman" w:cs="Times New Roman"/>
          <w:color w:val="202122"/>
          <w:sz w:val="24"/>
          <w:szCs w:val="24"/>
        </w:rPr>
        <w:t>Jackson-Lowman, H. (2014). An Analysis of the Impact of Eurocentric Concepts of Beauty on the Lives of Afrikan American Women</w:t>
      </w:r>
      <w:r>
        <w:rPr>
          <w:rFonts w:ascii="Times New Roman" w:eastAsia="Times New Roman" w:hAnsi="Times New Roman" w:cs="Times New Roman"/>
          <w:i/>
          <w:iCs/>
          <w:color w:val="202122"/>
          <w:sz w:val="24"/>
          <w:szCs w:val="24"/>
        </w:rPr>
        <w:t>.</w:t>
      </w:r>
      <w:r>
        <w:rPr>
          <w:rFonts w:ascii="Times New Roman" w:eastAsia="Times New Roman" w:hAnsi="Times New Roman" w:cs="Times New Roman"/>
          <w:color w:val="202122"/>
          <w:sz w:val="24"/>
          <w:szCs w:val="24"/>
        </w:rPr>
        <w:t xml:space="preserve"> </w:t>
      </w:r>
      <w:r>
        <w:rPr>
          <w:rFonts w:ascii="Times New Roman" w:eastAsia="Times New Roman" w:hAnsi="Times New Roman" w:cs="Times New Roman"/>
          <w:i/>
          <w:iCs/>
          <w:color w:val="202122"/>
          <w:sz w:val="24"/>
          <w:szCs w:val="24"/>
        </w:rPr>
        <w:t>ResearchGate.</w:t>
      </w:r>
    </w:p>
    <w:p w14:paraId="00000029" w14:textId="77777777" w:rsidR="00E33094" w:rsidRDefault="00E33094">
      <w:pPr>
        <w:spacing w:line="480" w:lineRule="auto"/>
        <w:rPr>
          <w:rFonts w:ascii="Times New Roman" w:eastAsia="Times New Roman" w:hAnsi="Times New Roman" w:cs="Times New Roman"/>
          <w:i/>
          <w:iCs/>
          <w:color w:val="202122"/>
          <w:sz w:val="24"/>
          <w:szCs w:val="24"/>
        </w:rPr>
      </w:pPr>
    </w:p>
    <w:p w14:paraId="0000002A" w14:textId="77777777" w:rsidR="00E33094" w:rsidRDefault="00D57A17">
      <w:pPr>
        <w:spacing w:line="480" w:lineRule="auto"/>
        <w:ind w:left="720" w:hanging="720"/>
        <w:rPr>
          <w:rFonts w:ascii="Times New Roman" w:eastAsia="Times New Roman" w:hAnsi="Times New Roman" w:cs="Times New Roman"/>
          <w:i/>
          <w:iCs/>
          <w:color w:val="202122"/>
          <w:sz w:val="24"/>
          <w:szCs w:val="24"/>
        </w:rPr>
      </w:pPr>
      <w:r>
        <w:rPr>
          <w:rFonts w:ascii="Times New Roman" w:eastAsia="Times New Roman" w:hAnsi="Times New Roman" w:cs="Times New Roman"/>
          <w:color w:val="202122"/>
          <w:sz w:val="24"/>
          <w:szCs w:val="24"/>
        </w:rPr>
        <w:t xml:space="preserve">Mitchell, G. (2010). The Politics of Skin Color in Brazil. </w:t>
      </w:r>
      <w:r>
        <w:rPr>
          <w:rFonts w:ascii="Times New Roman" w:eastAsia="Times New Roman" w:hAnsi="Times New Roman" w:cs="Times New Roman"/>
          <w:i/>
          <w:iCs/>
          <w:color w:val="202122"/>
          <w:sz w:val="24"/>
          <w:szCs w:val="24"/>
        </w:rPr>
        <w:t>The Review of Black Political Economy</w:t>
      </w:r>
      <w:r>
        <w:rPr>
          <w:rFonts w:ascii="Times New Roman" w:eastAsia="Times New Roman" w:hAnsi="Times New Roman" w:cs="Times New Roman"/>
          <w:color w:val="202122"/>
          <w:sz w:val="24"/>
          <w:szCs w:val="24"/>
        </w:rPr>
        <w:t xml:space="preserve">, 37(1), 25-41. </w:t>
      </w:r>
      <w:hyperlink r:id="rId7">
        <w:r>
          <w:rPr>
            <w:rFonts w:ascii="Times New Roman" w:eastAsia="Times New Roman" w:hAnsi="Times New Roman" w:cs="Times New Roman"/>
            <w:color w:val="1155CC"/>
            <w:sz w:val="24"/>
            <w:szCs w:val="24"/>
            <w:u w:val="single"/>
          </w:rPr>
          <w:t>https://doi.org/10.1007/s12114-009-9051-5</w:t>
        </w:r>
      </w:hyperlink>
      <w:r>
        <w:rPr>
          <w:rFonts w:ascii="Times New Roman" w:eastAsia="Times New Roman" w:hAnsi="Times New Roman" w:cs="Times New Roman"/>
          <w:color w:val="202122"/>
          <w:sz w:val="24"/>
          <w:szCs w:val="24"/>
        </w:rPr>
        <w:t xml:space="preserve"> </w:t>
      </w:r>
    </w:p>
    <w:p w14:paraId="0000002B" w14:textId="77777777" w:rsidR="00E33094" w:rsidRDefault="00E33094">
      <w:pPr>
        <w:spacing w:line="480" w:lineRule="auto"/>
        <w:ind w:left="720" w:hanging="720"/>
        <w:rPr>
          <w:rFonts w:ascii="Times New Roman" w:eastAsia="Times New Roman" w:hAnsi="Times New Roman" w:cs="Times New Roman"/>
          <w:i/>
          <w:iCs/>
          <w:color w:val="202122"/>
          <w:sz w:val="24"/>
          <w:szCs w:val="24"/>
        </w:rPr>
      </w:pPr>
    </w:p>
    <w:p w14:paraId="0000002C" w14:textId="77777777" w:rsidR="00E33094" w:rsidRDefault="00D57A17">
      <w:pPr>
        <w:spacing w:line="480" w:lineRule="auto"/>
        <w:ind w:left="720" w:hanging="720"/>
        <w:rPr>
          <w:rFonts w:ascii="Times New Roman" w:eastAsia="Times New Roman" w:hAnsi="Times New Roman" w:cs="Times New Roman"/>
          <w:color w:val="202122"/>
          <w:sz w:val="24"/>
          <w:szCs w:val="24"/>
        </w:rPr>
      </w:pPr>
      <w:r>
        <w:rPr>
          <w:rFonts w:ascii="Times New Roman" w:eastAsia="Times New Roman" w:hAnsi="Times New Roman" w:cs="Times New Roman"/>
          <w:i/>
          <w:iCs/>
          <w:color w:val="202122"/>
          <w:sz w:val="24"/>
          <w:szCs w:val="24"/>
        </w:rPr>
        <w:t xml:space="preserve">Oct. 2, 1937: Parsley massacre. </w:t>
      </w:r>
      <w:r>
        <w:rPr>
          <w:rFonts w:ascii="Times New Roman" w:eastAsia="Times New Roman" w:hAnsi="Times New Roman" w:cs="Times New Roman"/>
          <w:color w:val="202122"/>
          <w:sz w:val="24"/>
          <w:szCs w:val="24"/>
        </w:rPr>
        <w:t xml:space="preserve">(2023, October 3). Zinn Education Project. April 14, 2024, https://www.zinnedproject.org/news/tdih/parsley-massacre/ </w:t>
      </w:r>
    </w:p>
    <w:p w14:paraId="0000002D" w14:textId="77777777" w:rsidR="00E33094" w:rsidRDefault="00E33094">
      <w:pPr>
        <w:spacing w:line="480" w:lineRule="auto"/>
        <w:ind w:left="720" w:hanging="720"/>
        <w:rPr>
          <w:rFonts w:ascii="Times New Roman" w:eastAsia="Times New Roman" w:hAnsi="Times New Roman" w:cs="Times New Roman"/>
          <w:color w:val="202122"/>
          <w:sz w:val="24"/>
          <w:szCs w:val="24"/>
        </w:rPr>
      </w:pPr>
    </w:p>
    <w:p w14:paraId="0000002E" w14:textId="77777777" w:rsidR="00E33094" w:rsidRDefault="00D57A17">
      <w:pPr>
        <w:spacing w:line="480" w:lineRule="auto"/>
        <w:ind w:left="720" w:hanging="720"/>
        <w:rPr>
          <w:rFonts w:ascii="Times New Roman" w:eastAsia="Times New Roman" w:hAnsi="Times New Roman" w:cs="Times New Roman"/>
          <w:color w:val="202122"/>
          <w:sz w:val="24"/>
          <w:szCs w:val="24"/>
        </w:rPr>
      </w:pPr>
      <w:r>
        <w:rPr>
          <w:rFonts w:ascii="Times New Roman" w:eastAsia="Times New Roman" w:hAnsi="Times New Roman" w:cs="Times New Roman"/>
          <w:color w:val="202122"/>
          <w:sz w:val="24"/>
          <w:szCs w:val="24"/>
        </w:rPr>
        <w:t xml:space="preserve">The Take. (2021, July 29). </w:t>
      </w:r>
      <w:r>
        <w:rPr>
          <w:rFonts w:ascii="Times New Roman" w:eastAsia="Times New Roman" w:hAnsi="Times New Roman" w:cs="Times New Roman"/>
          <w:i/>
          <w:iCs/>
          <w:color w:val="202122"/>
          <w:sz w:val="24"/>
          <w:szCs w:val="24"/>
        </w:rPr>
        <w:t xml:space="preserve">The Redhead Onscree| How We Respond To Difference. </w:t>
      </w:r>
      <w:r>
        <w:rPr>
          <w:rFonts w:ascii="Times New Roman" w:eastAsia="Times New Roman" w:hAnsi="Times New Roman" w:cs="Times New Roman"/>
          <w:color w:val="202122"/>
          <w:sz w:val="24"/>
          <w:szCs w:val="24"/>
        </w:rPr>
        <w:t>[Video]. YouTube.</w:t>
      </w:r>
      <w:r>
        <w:t xml:space="preserve"> </w:t>
      </w:r>
      <w:hyperlink r:id="rId8">
        <w:r>
          <w:rPr>
            <w:rFonts w:ascii="Times New Roman" w:eastAsia="Times New Roman" w:hAnsi="Times New Roman" w:cs="Times New Roman"/>
            <w:i/>
            <w:iCs/>
            <w:color w:val="1155CC"/>
            <w:sz w:val="24"/>
            <w:szCs w:val="24"/>
            <w:u w:val="single"/>
          </w:rPr>
          <w:t>https://youtu.be/O-kFGZAtNNs?si=-GizIMCuy9A6mvcy</w:t>
        </w:r>
      </w:hyperlink>
      <w:r>
        <w:rPr>
          <w:rFonts w:ascii="Times New Roman" w:eastAsia="Times New Roman" w:hAnsi="Times New Roman" w:cs="Times New Roman"/>
          <w:i/>
          <w:iCs/>
          <w:color w:val="202122"/>
          <w:sz w:val="24"/>
          <w:szCs w:val="24"/>
        </w:rPr>
        <w:t xml:space="preserve"> </w:t>
      </w:r>
    </w:p>
    <w:p w14:paraId="0000002F" w14:textId="77777777" w:rsidR="00E33094" w:rsidRDefault="00E33094">
      <w:pPr>
        <w:spacing w:line="480" w:lineRule="auto"/>
        <w:ind w:left="720" w:hanging="720"/>
        <w:rPr>
          <w:rFonts w:ascii="Times New Roman" w:eastAsia="Times New Roman" w:hAnsi="Times New Roman" w:cs="Times New Roman"/>
          <w:color w:val="202122"/>
          <w:sz w:val="24"/>
          <w:szCs w:val="24"/>
        </w:rPr>
      </w:pPr>
    </w:p>
    <w:p w14:paraId="00000030" w14:textId="77777777" w:rsidR="00E33094" w:rsidRDefault="00D57A17">
      <w:pPr>
        <w:spacing w:line="480" w:lineRule="auto"/>
        <w:ind w:left="720" w:hanging="720"/>
        <w:rPr>
          <w:rFonts w:ascii="Times New Roman" w:eastAsia="Times New Roman" w:hAnsi="Times New Roman" w:cs="Times New Roman"/>
          <w:color w:val="202122"/>
          <w:sz w:val="24"/>
          <w:szCs w:val="24"/>
        </w:rPr>
      </w:pPr>
      <w:r>
        <w:rPr>
          <w:rFonts w:ascii="Times New Roman" w:eastAsia="Times New Roman" w:hAnsi="Times New Roman" w:cs="Times New Roman"/>
          <w:color w:val="202122"/>
          <w:sz w:val="24"/>
          <w:szCs w:val="24"/>
        </w:rPr>
        <w:t xml:space="preserve">Vasser, J. (2023, February 23). </w:t>
      </w:r>
      <w:r>
        <w:rPr>
          <w:rFonts w:ascii="Times New Roman" w:eastAsia="Times New Roman" w:hAnsi="Times New Roman" w:cs="Times New Roman"/>
          <w:i/>
          <w:iCs/>
          <w:color w:val="202122"/>
          <w:sz w:val="24"/>
          <w:szCs w:val="24"/>
        </w:rPr>
        <w:t xml:space="preserve">The art of code-switching: How Black students adapt to predominantly white spaces. </w:t>
      </w:r>
      <w:r>
        <w:rPr>
          <w:rFonts w:ascii="Times New Roman" w:eastAsia="Times New Roman" w:hAnsi="Times New Roman" w:cs="Times New Roman"/>
          <w:color w:val="202122"/>
          <w:sz w:val="24"/>
          <w:szCs w:val="24"/>
        </w:rPr>
        <w:t xml:space="preserve">The State News. </w:t>
      </w:r>
      <w:hyperlink r:id="rId9">
        <w:r>
          <w:rPr>
            <w:rFonts w:ascii="Times New Roman" w:eastAsia="Times New Roman" w:hAnsi="Times New Roman" w:cs="Times New Roman"/>
            <w:color w:val="1155CC"/>
            <w:sz w:val="24"/>
            <w:szCs w:val="24"/>
            <w:u w:val="single"/>
          </w:rPr>
          <w:t>https://statenews.com/article/2023/02/the-art-of-codeswitching</w:t>
        </w:r>
      </w:hyperlink>
      <w:r>
        <w:rPr>
          <w:rFonts w:ascii="Times New Roman" w:eastAsia="Times New Roman" w:hAnsi="Times New Roman" w:cs="Times New Roman"/>
          <w:color w:val="202122"/>
          <w:sz w:val="24"/>
          <w:szCs w:val="24"/>
        </w:rPr>
        <w:t xml:space="preserve"> </w:t>
      </w:r>
    </w:p>
    <w:p w14:paraId="00000031" w14:textId="77777777" w:rsidR="00E33094" w:rsidRDefault="00E33094">
      <w:pPr>
        <w:spacing w:line="480" w:lineRule="auto"/>
        <w:ind w:left="720" w:hanging="720"/>
        <w:rPr>
          <w:rFonts w:ascii="Times New Roman" w:eastAsia="Times New Roman" w:hAnsi="Times New Roman" w:cs="Times New Roman"/>
          <w:color w:val="202122"/>
          <w:sz w:val="24"/>
          <w:szCs w:val="24"/>
        </w:rPr>
      </w:pPr>
    </w:p>
    <w:p w14:paraId="00000032" w14:textId="77777777" w:rsidR="00E33094" w:rsidRDefault="00E33094">
      <w:pPr>
        <w:spacing w:line="480" w:lineRule="auto"/>
        <w:rPr>
          <w:rFonts w:ascii="Times New Roman" w:eastAsia="Times New Roman" w:hAnsi="Times New Roman" w:cs="Times New Roman"/>
          <w:i/>
          <w:iCs/>
          <w:color w:val="202122"/>
          <w:sz w:val="24"/>
          <w:szCs w:val="24"/>
        </w:rPr>
      </w:pPr>
    </w:p>
    <w:sectPr w:rsidR="00E3309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35F9A843-5732-48C7-9D8A-97F403F259C3}"/>
  </w:font>
  <w:font w:name="Cambria">
    <w:panose1 w:val="02040503050406030204"/>
    <w:charset w:val="00"/>
    <w:family w:val="roman"/>
    <w:pitch w:val="variable"/>
    <w:sig w:usb0="E00006FF" w:usb1="420024FF" w:usb2="02000000" w:usb3="00000000" w:csb0="0000019F" w:csb1="00000000"/>
    <w:embedRegular r:id="rId2" w:fontKey="{5C6A00C7-FCD3-4F26-8FDB-41E844DA4E2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3094"/>
    <w:rsid w:val="00284A2F"/>
    <w:rsid w:val="00D57A17"/>
    <w:rsid w:val="00E33094"/>
    <w:rsid w:val="00F258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72C312"/>
  <w15:docId w15:val="{31BC433A-F9CA-4488-B28F-7E68BC5D7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youtu.be/O-kFGZAtNNs?si=-GizIMCuy9A6mvcy" TargetMode="External"/><Relationship Id="rId3" Type="http://schemas.openxmlformats.org/officeDocument/2006/relationships/customXml" Target="../customXml/item3.xml"/><Relationship Id="rId7" Type="http://schemas.openxmlformats.org/officeDocument/2006/relationships/hyperlink" Target="https://doi.org/10.1007/s12114-009-9051-5"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statenews.com/article/2023/02/the-art-of-codeswitching" TargetMode="Externa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6FDD796A7D2ED469BFF326B87554A4D" ma:contentTypeVersion="13" ma:contentTypeDescription="Create a new document." ma:contentTypeScope="" ma:versionID="1dce0b0209e0a59e5d1f78c0b765a947">
  <xsd:schema xmlns:xsd="http://www.w3.org/2001/XMLSchema" xmlns:xs="http://www.w3.org/2001/XMLSchema" xmlns:p="http://schemas.microsoft.com/office/2006/metadata/properties" xmlns:ns3="a63108e4-a8d1-45f5-80fb-8e14546fa9d7" xmlns:ns4="bcfd5607-0fc1-4af5-a742-d02e7c4efcba" targetNamespace="http://schemas.microsoft.com/office/2006/metadata/properties" ma:root="true" ma:fieldsID="571378eeaaa5c53c72523927c7889de0" ns3:_="" ns4:_="">
    <xsd:import namespace="a63108e4-a8d1-45f5-80fb-8e14546fa9d7"/>
    <xsd:import namespace="bcfd5607-0fc1-4af5-a742-d02e7c4efcba"/>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4:SharedWithUsers" minOccurs="0"/>
                <xsd:element ref="ns4:SharedWithDetails" minOccurs="0"/>
                <xsd:element ref="ns4:SharingHintHash" minOccurs="0"/>
                <xsd:element ref="ns3:MediaServiceSearchProperties" minOccurs="0"/>
                <xsd:element ref="ns3:MediaServiceDateTaken" minOccurs="0"/>
                <xsd:element ref="ns3:MediaServiceSystemTags"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3108e4-a8d1-45f5-80fb-8e14546fa9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cfd5607-0fc1-4af5-a742-d02e7c4efc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a63108e4-a8d1-45f5-80fb-8e14546fa9d7" xsi:nil="true"/>
  </documentManagement>
</p:properties>
</file>

<file path=customXml/itemProps1.xml><?xml version="1.0" encoding="utf-8"?>
<ds:datastoreItem xmlns:ds="http://schemas.openxmlformats.org/officeDocument/2006/customXml" ds:itemID="{3C83D468-8E0B-411F-A66C-9F48367CA0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3108e4-a8d1-45f5-80fb-8e14546fa9d7"/>
    <ds:schemaRef ds:uri="bcfd5607-0fc1-4af5-a742-d02e7c4efc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3311164-66A1-456C-BD82-348731EFCAF5}">
  <ds:schemaRefs>
    <ds:schemaRef ds:uri="http://schemas.microsoft.com/sharepoint/v3/contenttype/forms"/>
  </ds:schemaRefs>
</ds:datastoreItem>
</file>

<file path=customXml/itemProps3.xml><?xml version="1.0" encoding="utf-8"?>
<ds:datastoreItem xmlns:ds="http://schemas.openxmlformats.org/officeDocument/2006/customXml" ds:itemID="{3A40D038-41A4-4055-8108-627C3308555F}">
  <ds:schemaRefs>
    <ds:schemaRef ds:uri="http://schemas.microsoft.com/office/2006/metadata/properties"/>
    <ds:schemaRef ds:uri="http://schemas.microsoft.com/office/infopath/2007/PartnerControls"/>
    <ds:schemaRef ds:uri="a63108e4-a8d1-45f5-80fb-8e14546fa9d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2051</Words>
  <Characters>11692</Characters>
  <Application>Microsoft Office Word</Application>
  <DocSecurity>0</DocSecurity>
  <Lines>97</Lines>
  <Paragraphs>27</Paragraphs>
  <ScaleCrop>false</ScaleCrop>
  <Company/>
  <LinksUpToDate>false</LinksUpToDate>
  <CharactersWithSpaces>13716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Alexia Cruz</dc:creator>
  <cp:lastModifiedBy>Alexia Cruz</cp:lastModifiedBy>
  <cp:revision>2</cp:revision>
  <dcterms:created xsi:type="dcterms:W3CDTF">2026-04-02T00:36:00Z</dcterms:created>
  <dcterms:modified xsi:type="dcterms:W3CDTF">2026-04-02T00:36:00Z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0x01010056FDD796A7D2ED469BFF326B87554A4D</vt:lpwstr>
  </property>
</Properties>
</file>