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D8221" w14:textId="77777777" w:rsidR="002C79E6" w:rsidRDefault="002C79E6" w:rsidP="002C79E6"/>
    <w:p w14:paraId="126605AE" w14:textId="77777777" w:rsidR="002C79E6" w:rsidRDefault="002C79E6" w:rsidP="002C79E6"/>
    <w:p w14:paraId="6EF4A7F2" w14:textId="77777777" w:rsidR="002C79E6" w:rsidRDefault="002C79E6" w:rsidP="002C79E6"/>
    <w:p w14:paraId="3ADBD08C" w14:textId="77777777" w:rsidR="002C79E6" w:rsidRDefault="002C79E6" w:rsidP="002C79E6"/>
    <w:p w14:paraId="1DDC586A" w14:textId="77777777" w:rsidR="002C79E6" w:rsidRPr="00BC30C8" w:rsidRDefault="002C79E6" w:rsidP="002C79E6">
      <w:pPr>
        <w:rPr>
          <w:rFonts w:ascii="Times New Roman" w:hAnsi="Times New Roman" w:cs="Times New Roman"/>
          <w:sz w:val="24"/>
        </w:rPr>
      </w:pPr>
    </w:p>
    <w:p w14:paraId="10C830DC" w14:textId="67CEC0CC" w:rsidR="00C30CAD" w:rsidRDefault="00256250" w:rsidP="6983DD14">
      <w:pPr>
        <w:pStyle w:val="Title"/>
        <w:rPr>
          <w:rFonts w:ascii="Times New Roman" w:hAnsi="Times New Roman" w:cs="Times New Roman"/>
          <w:sz w:val="24"/>
        </w:rPr>
      </w:pPr>
      <w:r w:rsidRPr="00BC30C8">
        <w:rPr>
          <w:rFonts w:ascii="Times New Roman" w:hAnsi="Times New Roman" w:cs="Times New Roman"/>
          <w:sz w:val="24"/>
        </w:rPr>
        <w:t>Needs Assessment Case #2</w:t>
      </w:r>
    </w:p>
    <w:p w14:paraId="1B039903" w14:textId="77777777" w:rsidR="00010734" w:rsidRPr="00010734" w:rsidRDefault="00010734" w:rsidP="00010734"/>
    <w:p w14:paraId="03D3FDF8" w14:textId="77777777" w:rsidR="00311C41" w:rsidRDefault="00C30CAD" w:rsidP="00311C41">
      <w:pPr>
        <w:pStyle w:val="Subtitle"/>
        <w:rPr>
          <w:rFonts w:ascii="Times New Roman" w:hAnsi="Times New Roman" w:cs="Times New Roman"/>
          <w:sz w:val="24"/>
          <w:szCs w:val="24"/>
        </w:rPr>
      </w:pPr>
      <w:r w:rsidRPr="00BC30C8">
        <w:rPr>
          <w:rFonts w:ascii="Times New Roman" w:hAnsi="Times New Roman" w:cs="Times New Roman"/>
          <w:sz w:val="24"/>
          <w:szCs w:val="24"/>
        </w:rPr>
        <w:t>Alexandra Ramirez, Alexia Cruz, Avery Howard, Dana Izzat Agha, Vyanna Tieu-Truong</w:t>
      </w:r>
    </w:p>
    <w:p w14:paraId="6A6A7307" w14:textId="253BD7D6" w:rsidR="62CD6761" w:rsidRPr="00311C41" w:rsidRDefault="62CD6761" w:rsidP="00311C41">
      <w:pPr>
        <w:pStyle w:val="Subtitle"/>
        <w:rPr>
          <w:rFonts w:ascii="Times New Roman" w:hAnsi="Times New Roman" w:cs="Times New Roman"/>
          <w:sz w:val="24"/>
          <w:szCs w:val="24"/>
        </w:rPr>
      </w:pPr>
      <w:r w:rsidRPr="6983DD14">
        <w:rPr>
          <w:rFonts w:ascii="Times New Roman" w:hAnsi="Times New Roman" w:cs="Times New Roman"/>
          <w:sz w:val="24"/>
        </w:rPr>
        <w:t xml:space="preserve">University of Georgia </w:t>
      </w:r>
    </w:p>
    <w:p w14:paraId="71A086FD" w14:textId="77777777" w:rsidR="00311C41" w:rsidRDefault="62CD6761" w:rsidP="00311C41">
      <w:pPr>
        <w:pStyle w:val="Subtitle"/>
        <w:rPr>
          <w:rFonts w:ascii="Times New Roman" w:hAnsi="Times New Roman" w:cs="Times New Roman"/>
          <w:sz w:val="24"/>
          <w:szCs w:val="24"/>
        </w:rPr>
      </w:pPr>
      <w:r w:rsidRPr="6983DD14">
        <w:rPr>
          <w:rFonts w:ascii="Times New Roman" w:hAnsi="Times New Roman" w:cs="Times New Roman"/>
          <w:sz w:val="24"/>
          <w:szCs w:val="24"/>
        </w:rPr>
        <w:t xml:space="preserve">   </w:t>
      </w:r>
      <w:r w:rsidR="00C30CAD" w:rsidRPr="00BC30C8">
        <w:rPr>
          <w:rFonts w:ascii="Times New Roman" w:hAnsi="Times New Roman" w:cs="Times New Roman"/>
          <w:sz w:val="24"/>
          <w:szCs w:val="24"/>
        </w:rPr>
        <w:t xml:space="preserve">HPRB 3700: Community Health </w:t>
      </w:r>
    </w:p>
    <w:p w14:paraId="43DE3465" w14:textId="3495CB2F" w:rsidR="002C79E6" w:rsidRPr="00311C41" w:rsidRDefault="00C30CAD" w:rsidP="00311C41">
      <w:pPr>
        <w:pStyle w:val="Subtitle"/>
        <w:rPr>
          <w:rFonts w:ascii="Times New Roman" w:hAnsi="Times New Roman" w:cs="Times New Roman"/>
          <w:sz w:val="24"/>
          <w:szCs w:val="24"/>
        </w:rPr>
      </w:pPr>
      <w:r w:rsidRPr="00705CA7">
        <w:rPr>
          <w:rFonts w:ascii="Times New Roman" w:hAnsi="Times New Roman" w:cs="Times New Roman"/>
          <w:color w:val="auto"/>
          <w:sz w:val="24"/>
          <w:szCs w:val="24"/>
        </w:rPr>
        <w:t>Dr. Katie Hein</w:t>
      </w:r>
    </w:p>
    <w:p w14:paraId="3E8CE5B3" w14:textId="3D6357CE" w:rsidR="201D26C8" w:rsidRPr="00705CA7" w:rsidRDefault="4B09B5F8" w:rsidP="002C79E6">
      <w:pPr>
        <w:pStyle w:val="Subtitle"/>
        <w:rPr>
          <w:rFonts w:ascii="Times New Roman" w:hAnsi="Times New Roman" w:cs="Times New Roman"/>
          <w:color w:val="auto"/>
          <w:sz w:val="24"/>
          <w:szCs w:val="24"/>
        </w:rPr>
      </w:pPr>
      <w:r w:rsidRPr="00705CA7">
        <w:rPr>
          <w:rFonts w:ascii="Times New Roman" w:hAnsi="Times New Roman" w:cs="Times New Roman"/>
          <w:color w:val="auto"/>
          <w:sz w:val="24"/>
          <w:szCs w:val="24"/>
        </w:rPr>
        <w:t xml:space="preserve">   </w:t>
      </w:r>
      <w:r w:rsidR="00C30CAD" w:rsidRPr="00705CA7">
        <w:rPr>
          <w:rFonts w:ascii="Times New Roman" w:hAnsi="Times New Roman" w:cs="Times New Roman"/>
          <w:color w:val="auto"/>
          <w:sz w:val="24"/>
          <w:szCs w:val="24"/>
        </w:rPr>
        <w:t xml:space="preserve">November </w:t>
      </w:r>
      <w:r w:rsidR="005419E9" w:rsidRPr="00705CA7">
        <w:rPr>
          <w:rFonts w:ascii="Times New Roman" w:hAnsi="Times New Roman" w:cs="Times New Roman"/>
          <w:color w:val="auto"/>
          <w:sz w:val="24"/>
          <w:szCs w:val="24"/>
        </w:rPr>
        <w:t>2</w:t>
      </w:r>
      <w:r w:rsidR="00311C41">
        <w:rPr>
          <w:rFonts w:ascii="Times New Roman" w:hAnsi="Times New Roman" w:cs="Times New Roman"/>
          <w:color w:val="auto"/>
          <w:sz w:val="24"/>
          <w:szCs w:val="24"/>
        </w:rPr>
        <w:t>5</w:t>
      </w:r>
      <w:r w:rsidR="005419E9" w:rsidRPr="00705CA7">
        <w:rPr>
          <w:rFonts w:ascii="Times New Roman" w:hAnsi="Times New Roman" w:cs="Times New Roman"/>
          <w:color w:val="auto"/>
          <w:sz w:val="24"/>
          <w:szCs w:val="24"/>
        </w:rPr>
        <w:t>, 2025</w:t>
      </w:r>
    </w:p>
    <w:p w14:paraId="3E54EA28" w14:textId="77777777" w:rsidR="201D26C8" w:rsidRPr="00705CA7" w:rsidRDefault="201D26C8" w:rsidP="014CA2B6">
      <w:pPr>
        <w:pStyle w:val="Title2"/>
        <w:rPr>
          <w:rFonts w:ascii="Times New Roman" w:eastAsia="Calibri" w:hAnsi="Times New Roman" w:cs="Times New Roman"/>
          <w:color w:val="auto"/>
          <w:sz w:val="24"/>
        </w:rPr>
      </w:pPr>
    </w:p>
    <w:p w14:paraId="5AA7CA1C" w14:textId="77777777" w:rsidR="201D26C8" w:rsidRPr="00705CA7" w:rsidRDefault="201D26C8" w:rsidP="014CA2B6">
      <w:pPr>
        <w:pStyle w:val="Title2"/>
        <w:rPr>
          <w:rFonts w:ascii="Times New Roman" w:eastAsia="Calibri" w:hAnsi="Times New Roman" w:cs="Times New Roman"/>
          <w:color w:val="auto"/>
          <w:sz w:val="24"/>
        </w:rPr>
      </w:pPr>
    </w:p>
    <w:p w14:paraId="72017C3F" w14:textId="77777777" w:rsidR="201D26C8" w:rsidRPr="00705CA7" w:rsidRDefault="201D26C8" w:rsidP="014CA2B6">
      <w:pPr>
        <w:pStyle w:val="Title2"/>
        <w:rPr>
          <w:rFonts w:ascii="Times New Roman" w:eastAsia="Calibri" w:hAnsi="Times New Roman" w:cs="Times New Roman"/>
          <w:color w:val="auto"/>
          <w:sz w:val="24"/>
        </w:rPr>
      </w:pPr>
    </w:p>
    <w:p w14:paraId="3E086231" w14:textId="77777777" w:rsidR="201D26C8" w:rsidRPr="00705CA7" w:rsidRDefault="201D26C8" w:rsidP="014CA2B6">
      <w:pPr>
        <w:pStyle w:val="Title2"/>
        <w:rPr>
          <w:rFonts w:ascii="Times New Roman" w:eastAsia="Calibri" w:hAnsi="Times New Roman" w:cs="Times New Roman"/>
          <w:color w:val="auto"/>
          <w:sz w:val="24"/>
        </w:rPr>
      </w:pPr>
    </w:p>
    <w:p w14:paraId="62ABBB74" w14:textId="77777777" w:rsidR="201D26C8" w:rsidRPr="00705CA7" w:rsidRDefault="201D26C8" w:rsidP="014CA2B6">
      <w:pPr>
        <w:pStyle w:val="Title2"/>
        <w:rPr>
          <w:rFonts w:ascii="Times New Roman" w:eastAsia="Calibri" w:hAnsi="Times New Roman" w:cs="Times New Roman"/>
          <w:color w:val="auto"/>
          <w:sz w:val="24"/>
        </w:rPr>
      </w:pPr>
    </w:p>
    <w:p w14:paraId="7143402F" w14:textId="77777777" w:rsidR="201D26C8" w:rsidRPr="00705CA7" w:rsidRDefault="201D26C8" w:rsidP="014CA2B6">
      <w:pPr>
        <w:pStyle w:val="Title2"/>
        <w:rPr>
          <w:rFonts w:ascii="Times New Roman" w:eastAsia="Calibri" w:hAnsi="Times New Roman" w:cs="Times New Roman"/>
          <w:color w:val="auto"/>
          <w:sz w:val="24"/>
        </w:rPr>
      </w:pPr>
    </w:p>
    <w:p w14:paraId="3C022C42" w14:textId="77777777" w:rsidR="201D26C8" w:rsidRPr="00705CA7" w:rsidRDefault="201D26C8" w:rsidP="014CA2B6">
      <w:pPr>
        <w:pStyle w:val="Title2"/>
        <w:rPr>
          <w:rFonts w:ascii="Times New Roman" w:eastAsia="Calibri" w:hAnsi="Times New Roman" w:cs="Times New Roman"/>
          <w:color w:val="auto"/>
          <w:sz w:val="24"/>
        </w:rPr>
      </w:pPr>
    </w:p>
    <w:p w14:paraId="040DB9BE" w14:textId="77777777" w:rsidR="005419E9" w:rsidRPr="00705CA7" w:rsidRDefault="005419E9">
      <w:pPr>
        <w:rPr>
          <w:rFonts w:ascii="Times New Roman" w:eastAsia="Calibri" w:hAnsi="Times New Roman" w:cs="Times New Roman"/>
          <w:color w:val="auto"/>
          <w:sz w:val="24"/>
        </w:rPr>
      </w:pPr>
      <w:r w:rsidRPr="00705CA7">
        <w:rPr>
          <w:rFonts w:ascii="Times New Roman" w:eastAsia="Calibri" w:hAnsi="Times New Roman" w:cs="Times New Roman"/>
          <w:color w:val="auto"/>
          <w:sz w:val="24"/>
        </w:rPr>
        <w:br w:type="page"/>
      </w:r>
    </w:p>
    <w:sdt>
      <w:sdtPr>
        <w:id w:val="1261421158"/>
        <w:docPartObj>
          <w:docPartGallery w:val="Table of Contents"/>
          <w:docPartUnique/>
        </w:docPartObj>
      </w:sdtPr>
      <w:sdtEndPr/>
      <w:sdtContent>
        <w:p w14:paraId="54216885" w14:textId="6DE9A3CF" w:rsidR="00705CA7" w:rsidRPr="00007345" w:rsidRDefault="00705CA7" w:rsidP="00705CA7">
          <w:pPr>
            <w:pStyle w:val="TOC1"/>
          </w:pPr>
          <w:r w:rsidRPr="00007345">
            <w:t>Table of Contents</w:t>
          </w:r>
        </w:p>
        <w:p w14:paraId="25BB0415" w14:textId="5EB45027" w:rsidR="00007345" w:rsidRDefault="00724A41">
          <w:pPr>
            <w:pStyle w:val="TOC1"/>
            <w:rPr>
              <w:rFonts w:asciiTheme="minorHAnsi" w:hAnsiTheme="minorHAnsi" w:cstheme="minorBidi"/>
              <w:b w:val="0"/>
              <w:bCs w:val="0"/>
              <w:noProof/>
              <w:color w:val="auto"/>
              <w:kern w:val="2"/>
              <w:lang w:eastAsia="en-US"/>
              <w14:ligatures w14:val="standardContextual"/>
            </w:rPr>
          </w:pPr>
          <w:r w:rsidRPr="00705CA7">
            <w:rPr>
              <w:color w:val="auto"/>
            </w:rPr>
            <w:fldChar w:fldCharType="begin"/>
          </w:r>
          <w:r w:rsidR="005419E9" w:rsidRPr="00705CA7">
            <w:rPr>
              <w:color w:val="auto"/>
            </w:rPr>
            <w:instrText>TOC \o "1-3" \z \u \h</w:instrText>
          </w:r>
          <w:r w:rsidRPr="00705CA7">
            <w:rPr>
              <w:color w:val="auto"/>
            </w:rPr>
            <w:fldChar w:fldCharType="separate"/>
          </w:r>
          <w:hyperlink w:anchor="_Toc214986366" w:history="1">
            <w:r w:rsidR="00007345" w:rsidRPr="003A28E0">
              <w:rPr>
                <w:rStyle w:val="Hyperlink"/>
                <w:noProof/>
              </w:rPr>
              <w:t>Health Section</w:t>
            </w:r>
            <w:r w:rsidR="00007345">
              <w:rPr>
                <w:noProof/>
                <w:webHidden/>
              </w:rPr>
              <w:tab/>
            </w:r>
            <w:r w:rsidR="00007345">
              <w:rPr>
                <w:noProof/>
                <w:webHidden/>
              </w:rPr>
              <w:fldChar w:fldCharType="begin"/>
            </w:r>
            <w:r w:rsidR="00007345">
              <w:rPr>
                <w:noProof/>
                <w:webHidden/>
              </w:rPr>
              <w:instrText xml:space="preserve"> PAGEREF _Toc214986366 \h </w:instrText>
            </w:r>
            <w:r w:rsidR="00007345">
              <w:rPr>
                <w:noProof/>
                <w:webHidden/>
              </w:rPr>
            </w:r>
            <w:r w:rsidR="00007345">
              <w:rPr>
                <w:noProof/>
                <w:webHidden/>
              </w:rPr>
              <w:fldChar w:fldCharType="separate"/>
            </w:r>
            <w:r w:rsidR="00007345">
              <w:rPr>
                <w:noProof/>
                <w:webHidden/>
              </w:rPr>
              <w:t>3</w:t>
            </w:r>
            <w:r w:rsidR="00007345">
              <w:rPr>
                <w:noProof/>
                <w:webHidden/>
              </w:rPr>
              <w:fldChar w:fldCharType="end"/>
            </w:r>
          </w:hyperlink>
        </w:p>
        <w:p w14:paraId="12986F6D" w14:textId="66CBE003" w:rsidR="00007345" w:rsidRDefault="00007345">
          <w:pPr>
            <w:pStyle w:val="TOC2"/>
            <w:rPr>
              <w:rFonts w:asciiTheme="minorHAnsi" w:hAnsiTheme="minorHAnsi" w:cstheme="minorBidi"/>
              <w:i w:val="0"/>
              <w:iCs w:val="0"/>
              <w:color w:val="auto"/>
              <w:kern w:val="2"/>
              <w:lang w:eastAsia="en-US"/>
              <w14:ligatures w14:val="standardContextual"/>
            </w:rPr>
          </w:pPr>
          <w:hyperlink w:anchor="_Toc214986367" w:history="1">
            <w:r w:rsidRPr="003A28E0">
              <w:rPr>
                <w:rStyle w:val="Hyperlink"/>
              </w:rPr>
              <w:t>Chronic Stress</w:t>
            </w:r>
            <w:r>
              <w:rPr>
                <w:webHidden/>
              </w:rPr>
              <w:tab/>
            </w:r>
            <w:r>
              <w:rPr>
                <w:webHidden/>
              </w:rPr>
              <w:fldChar w:fldCharType="begin"/>
            </w:r>
            <w:r>
              <w:rPr>
                <w:webHidden/>
              </w:rPr>
              <w:instrText xml:space="preserve"> PAGEREF _Toc214986367 \h </w:instrText>
            </w:r>
            <w:r>
              <w:rPr>
                <w:webHidden/>
              </w:rPr>
            </w:r>
            <w:r>
              <w:rPr>
                <w:webHidden/>
              </w:rPr>
              <w:fldChar w:fldCharType="separate"/>
            </w:r>
            <w:r>
              <w:rPr>
                <w:webHidden/>
              </w:rPr>
              <w:t>3</w:t>
            </w:r>
            <w:r>
              <w:rPr>
                <w:webHidden/>
              </w:rPr>
              <w:fldChar w:fldCharType="end"/>
            </w:r>
          </w:hyperlink>
        </w:p>
        <w:p w14:paraId="7CF75B3F" w14:textId="43A02E0C" w:rsidR="00007345" w:rsidRDefault="00007345">
          <w:pPr>
            <w:pStyle w:val="TOC1"/>
            <w:rPr>
              <w:rFonts w:asciiTheme="minorHAnsi" w:hAnsiTheme="minorHAnsi" w:cstheme="minorBidi"/>
              <w:b w:val="0"/>
              <w:bCs w:val="0"/>
              <w:noProof/>
              <w:color w:val="auto"/>
              <w:kern w:val="2"/>
              <w:lang w:eastAsia="en-US"/>
              <w14:ligatures w14:val="standardContextual"/>
            </w:rPr>
          </w:pPr>
          <w:hyperlink w:anchor="_Toc214986368" w:history="1">
            <w:r w:rsidRPr="003A28E0">
              <w:rPr>
                <w:rStyle w:val="Hyperlink"/>
                <w:noProof/>
              </w:rPr>
              <w:t>Cultural Section</w:t>
            </w:r>
            <w:r>
              <w:rPr>
                <w:noProof/>
                <w:webHidden/>
              </w:rPr>
              <w:tab/>
            </w:r>
            <w:r>
              <w:rPr>
                <w:noProof/>
                <w:webHidden/>
              </w:rPr>
              <w:fldChar w:fldCharType="begin"/>
            </w:r>
            <w:r>
              <w:rPr>
                <w:noProof/>
                <w:webHidden/>
              </w:rPr>
              <w:instrText xml:space="preserve"> PAGEREF _Toc214986368 \h </w:instrText>
            </w:r>
            <w:r>
              <w:rPr>
                <w:noProof/>
                <w:webHidden/>
              </w:rPr>
            </w:r>
            <w:r>
              <w:rPr>
                <w:noProof/>
                <w:webHidden/>
              </w:rPr>
              <w:fldChar w:fldCharType="separate"/>
            </w:r>
            <w:r>
              <w:rPr>
                <w:noProof/>
                <w:webHidden/>
              </w:rPr>
              <w:t>7</w:t>
            </w:r>
            <w:r>
              <w:rPr>
                <w:noProof/>
                <w:webHidden/>
              </w:rPr>
              <w:fldChar w:fldCharType="end"/>
            </w:r>
          </w:hyperlink>
        </w:p>
        <w:p w14:paraId="387477FF" w14:textId="4685FC10" w:rsidR="00007345" w:rsidRDefault="00007345">
          <w:pPr>
            <w:pStyle w:val="TOC2"/>
            <w:rPr>
              <w:rFonts w:asciiTheme="minorHAnsi" w:hAnsiTheme="minorHAnsi" w:cstheme="minorBidi"/>
              <w:i w:val="0"/>
              <w:iCs w:val="0"/>
              <w:color w:val="auto"/>
              <w:kern w:val="2"/>
              <w:lang w:eastAsia="en-US"/>
              <w14:ligatures w14:val="standardContextual"/>
            </w:rPr>
          </w:pPr>
          <w:hyperlink w:anchor="_Toc214986369" w:history="1">
            <w:r w:rsidRPr="003A28E0">
              <w:rPr>
                <w:rStyle w:val="Hyperlink"/>
              </w:rPr>
              <w:t>Immigration</w:t>
            </w:r>
            <w:r>
              <w:rPr>
                <w:webHidden/>
              </w:rPr>
              <w:tab/>
            </w:r>
            <w:r>
              <w:rPr>
                <w:webHidden/>
              </w:rPr>
              <w:fldChar w:fldCharType="begin"/>
            </w:r>
            <w:r>
              <w:rPr>
                <w:webHidden/>
              </w:rPr>
              <w:instrText xml:space="preserve"> PAGEREF _Toc214986369 \h </w:instrText>
            </w:r>
            <w:r>
              <w:rPr>
                <w:webHidden/>
              </w:rPr>
            </w:r>
            <w:r>
              <w:rPr>
                <w:webHidden/>
              </w:rPr>
              <w:fldChar w:fldCharType="separate"/>
            </w:r>
            <w:r>
              <w:rPr>
                <w:webHidden/>
              </w:rPr>
              <w:t>7</w:t>
            </w:r>
            <w:r>
              <w:rPr>
                <w:webHidden/>
              </w:rPr>
              <w:fldChar w:fldCharType="end"/>
            </w:r>
          </w:hyperlink>
        </w:p>
        <w:p w14:paraId="672C5211" w14:textId="0405F7CA" w:rsidR="00007345" w:rsidRDefault="00007345">
          <w:pPr>
            <w:pStyle w:val="TOC2"/>
            <w:rPr>
              <w:rFonts w:asciiTheme="minorHAnsi" w:hAnsiTheme="minorHAnsi" w:cstheme="minorBidi"/>
              <w:i w:val="0"/>
              <w:iCs w:val="0"/>
              <w:color w:val="auto"/>
              <w:kern w:val="2"/>
              <w:lang w:eastAsia="en-US"/>
              <w14:ligatures w14:val="standardContextual"/>
            </w:rPr>
          </w:pPr>
          <w:hyperlink w:anchor="_Toc214986370" w:history="1">
            <w:r w:rsidRPr="003A28E0">
              <w:rPr>
                <w:rStyle w:val="Hyperlink"/>
              </w:rPr>
              <w:t>Latinx Identity</w:t>
            </w:r>
            <w:r>
              <w:rPr>
                <w:webHidden/>
              </w:rPr>
              <w:tab/>
            </w:r>
            <w:r>
              <w:rPr>
                <w:webHidden/>
              </w:rPr>
              <w:fldChar w:fldCharType="begin"/>
            </w:r>
            <w:r>
              <w:rPr>
                <w:webHidden/>
              </w:rPr>
              <w:instrText xml:space="preserve"> PAGEREF _Toc214986370 \h </w:instrText>
            </w:r>
            <w:r>
              <w:rPr>
                <w:webHidden/>
              </w:rPr>
            </w:r>
            <w:r>
              <w:rPr>
                <w:webHidden/>
              </w:rPr>
              <w:fldChar w:fldCharType="separate"/>
            </w:r>
            <w:r>
              <w:rPr>
                <w:webHidden/>
              </w:rPr>
              <w:t>11</w:t>
            </w:r>
            <w:r>
              <w:rPr>
                <w:webHidden/>
              </w:rPr>
              <w:fldChar w:fldCharType="end"/>
            </w:r>
          </w:hyperlink>
        </w:p>
        <w:p w14:paraId="2A554D9D" w14:textId="325C1F57" w:rsidR="00007345" w:rsidRDefault="00007345">
          <w:pPr>
            <w:pStyle w:val="TOC1"/>
            <w:rPr>
              <w:rFonts w:asciiTheme="minorHAnsi" w:hAnsiTheme="minorHAnsi" w:cstheme="minorBidi"/>
              <w:b w:val="0"/>
              <w:bCs w:val="0"/>
              <w:noProof/>
              <w:color w:val="auto"/>
              <w:kern w:val="2"/>
              <w:lang w:eastAsia="en-US"/>
              <w14:ligatures w14:val="standardContextual"/>
            </w:rPr>
          </w:pPr>
          <w:hyperlink w:anchor="_Toc214986371" w:history="1">
            <w:r w:rsidRPr="003A28E0">
              <w:rPr>
                <w:rStyle w:val="Hyperlink"/>
                <w:noProof/>
              </w:rPr>
              <w:t>What is Needed Section</w:t>
            </w:r>
            <w:r>
              <w:rPr>
                <w:noProof/>
                <w:webHidden/>
              </w:rPr>
              <w:tab/>
            </w:r>
            <w:r>
              <w:rPr>
                <w:noProof/>
                <w:webHidden/>
              </w:rPr>
              <w:fldChar w:fldCharType="begin"/>
            </w:r>
            <w:r>
              <w:rPr>
                <w:noProof/>
                <w:webHidden/>
              </w:rPr>
              <w:instrText xml:space="preserve"> PAGEREF _Toc214986371 \h </w:instrText>
            </w:r>
            <w:r>
              <w:rPr>
                <w:noProof/>
                <w:webHidden/>
              </w:rPr>
            </w:r>
            <w:r>
              <w:rPr>
                <w:noProof/>
                <w:webHidden/>
              </w:rPr>
              <w:fldChar w:fldCharType="separate"/>
            </w:r>
            <w:r>
              <w:rPr>
                <w:noProof/>
                <w:webHidden/>
              </w:rPr>
              <w:t>14</w:t>
            </w:r>
            <w:r>
              <w:rPr>
                <w:noProof/>
                <w:webHidden/>
              </w:rPr>
              <w:fldChar w:fldCharType="end"/>
            </w:r>
          </w:hyperlink>
        </w:p>
        <w:p w14:paraId="258F480B" w14:textId="7507E7C7" w:rsidR="00007345" w:rsidRDefault="00007345">
          <w:pPr>
            <w:pStyle w:val="TOC1"/>
            <w:rPr>
              <w:rFonts w:asciiTheme="minorHAnsi" w:hAnsiTheme="minorHAnsi" w:cstheme="minorBidi"/>
              <w:b w:val="0"/>
              <w:bCs w:val="0"/>
              <w:noProof/>
              <w:color w:val="auto"/>
              <w:kern w:val="2"/>
              <w:lang w:eastAsia="en-US"/>
              <w14:ligatures w14:val="standardContextual"/>
            </w:rPr>
          </w:pPr>
          <w:hyperlink w:anchor="_Toc214986372" w:history="1">
            <w:r w:rsidRPr="003A28E0">
              <w:rPr>
                <w:rStyle w:val="Hyperlink"/>
                <w:noProof/>
              </w:rPr>
              <w:t>Resources</w:t>
            </w:r>
            <w:r>
              <w:rPr>
                <w:noProof/>
                <w:webHidden/>
              </w:rPr>
              <w:tab/>
            </w:r>
            <w:r>
              <w:rPr>
                <w:noProof/>
                <w:webHidden/>
              </w:rPr>
              <w:fldChar w:fldCharType="begin"/>
            </w:r>
            <w:r>
              <w:rPr>
                <w:noProof/>
                <w:webHidden/>
              </w:rPr>
              <w:instrText xml:space="preserve"> PAGEREF _Toc214986372 \h </w:instrText>
            </w:r>
            <w:r>
              <w:rPr>
                <w:noProof/>
                <w:webHidden/>
              </w:rPr>
            </w:r>
            <w:r>
              <w:rPr>
                <w:noProof/>
                <w:webHidden/>
              </w:rPr>
              <w:fldChar w:fldCharType="separate"/>
            </w:r>
            <w:r>
              <w:rPr>
                <w:noProof/>
                <w:webHidden/>
              </w:rPr>
              <w:t>18</w:t>
            </w:r>
            <w:r>
              <w:rPr>
                <w:noProof/>
                <w:webHidden/>
              </w:rPr>
              <w:fldChar w:fldCharType="end"/>
            </w:r>
          </w:hyperlink>
        </w:p>
        <w:p w14:paraId="04CB96D5" w14:textId="67293C6A" w:rsidR="00007345" w:rsidRDefault="00007345">
          <w:pPr>
            <w:pStyle w:val="TOC2"/>
            <w:rPr>
              <w:rFonts w:asciiTheme="minorHAnsi" w:hAnsiTheme="minorHAnsi" w:cstheme="minorBidi"/>
              <w:i w:val="0"/>
              <w:iCs w:val="0"/>
              <w:color w:val="auto"/>
              <w:kern w:val="2"/>
              <w:lang w:eastAsia="en-US"/>
              <w14:ligatures w14:val="standardContextual"/>
            </w:rPr>
          </w:pPr>
          <w:hyperlink w:anchor="_Toc214986373" w:history="1">
            <w:r w:rsidRPr="003A28E0">
              <w:rPr>
                <w:rStyle w:val="Hyperlink"/>
              </w:rPr>
              <w:t>Mental health Resources</w:t>
            </w:r>
            <w:r>
              <w:rPr>
                <w:webHidden/>
              </w:rPr>
              <w:tab/>
            </w:r>
            <w:r>
              <w:rPr>
                <w:webHidden/>
              </w:rPr>
              <w:fldChar w:fldCharType="begin"/>
            </w:r>
            <w:r>
              <w:rPr>
                <w:webHidden/>
              </w:rPr>
              <w:instrText xml:space="preserve"> PAGEREF _Toc214986373 \h </w:instrText>
            </w:r>
            <w:r>
              <w:rPr>
                <w:webHidden/>
              </w:rPr>
            </w:r>
            <w:r>
              <w:rPr>
                <w:webHidden/>
              </w:rPr>
              <w:fldChar w:fldCharType="separate"/>
            </w:r>
            <w:r>
              <w:rPr>
                <w:webHidden/>
              </w:rPr>
              <w:t>19</w:t>
            </w:r>
            <w:r>
              <w:rPr>
                <w:webHidden/>
              </w:rPr>
              <w:fldChar w:fldCharType="end"/>
            </w:r>
          </w:hyperlink>
        </w:p>
        <w:p w14:paraId="11660BC6" w14:textId="71B63B1B" w:rsidR="00007345" w:rsidRDefault="00007345">
          <w:pPr>
            <w:pStyle w:val="TOC2"/>
            <w:rPr>
              <w:rFonts w:asciiTheme="minorHAnsi" w:hAnsiTheme="minorHAnsi" w:cstheme="minorBidi"/>
              <w:i w:val="0"/>
              <w:iCs w:val="0"/>
              <w:color w:val="auto"/>
              <w:kern w:val="2"/>
              <w:lang w:eastAsia="en-US"/>
              <w14:ligatures w14:val="standardContextual"/>
            </w:rPr>
          </w:pPr>
          <w:hyperlink w:anchor="_Toc214986374" w:history="1">
            <w:r w:rsidRPr="003A28E0">
              <w:rPr>
                <w:rStyle w:val="Hyperlink"/>
              </w:rPr>
              <w:t>Legal Support</w:t>
            </w:r>
            <w:r>
              <w:rPr>
                <w:webHidden/>
              </w:rPr>
              <w:tab/>
            </w:r>
            <w:r>
              <w:rPr>
                <w:webHidden/>
              </w:rPr>
              <w:fldChar w:fldCharType="begin"/>
            </w:r>
            <w:r>
              <w:rPr>
                <w:webHidden/>
              </w:rPr>
              <w:instrText xml:space="preserve"> PAGEREF _Toc214986374 \h </w:instrText>
            </w:r>
            <w:r>
              <w:rPr>
                <w:webHidden/>
              </w:rPr>
            </w:r>
            <w:r>
              <w:rPr>
                <w:webHidden/>
              </w:rPr>
              <w:fldChar w:fldCharType="separate"/>
            </w:r>
            <w:r>
              <w:rPr>
                <w:webHidden/>
              </w:rPr>
              <w:t>20</w:t>
            </w:r>
            <w:r>
              <w:rPr>
                <w:webHidden/>
              </w:rPr>
              <w:fldChar w:fldCharType="end"/>
            </w:r>
          </w:hyperlink>
        </w:p>
        <w:p w14:paraId="12DE6CB8" w14:textId="4EF7906B" w:rsidR="00007345" w:rsidRDefault="00007345">
          <w:pPr>
            <w:pStyle w:val="TOC2"/>
            <w:rPr>
              <w:rFonts w:asciiTheme="minorHAnsi" w:hAnsiTheme="minorHAnsi" w:cstheme="minorBidi"/>
              <w:i w:val="0"/>
              <w:iCs w:val="0"/>
              <w:color w:val="auto"/>
              <w:kern w:val="2"/>
              <w:lang w:eastAsia="en-US"/>
              <w14:ligatures w14:val="standardContextual"/>
            </w:rPr>
          </w:pPr>
          <w:hyperlink w:anchor="_Toc214986375" w:history="1">
            <w:r w:rsidRPr="003A28E0">
              <w:rPr>
                <w:rStyle w:val="Hyperlink"/>
              </w:rPr>
              <w:t>English Learning &amp; Education</w:t>
            </w:r>
            <w:r>
              <w:rPr>
                <w:webHidden/>
              </w:rPr>
              <w:tab/>
            </w:r>
            <w:r>
              <w:rPr>
                <w:webHidden/>
              </w:rPr>
              <w:fldChar w:fldCharType="begin"/>
            </w:r>
            <w:r>
              <w:rPr>
                <w:webHidden/>
              </w:rPr>
              <w:instrText xml:space="preserve"> PAGEREF _Toc214986375 \h </w:instrText>
            </w:r>
            <w:r>
              <w:rPr>
                <w:webHidden/>
              </w:rPr>
            </w:r>
            <w:r>
              <w:rPr>
                <w:webHidden/>
              </w:rPr>
              <w:fldChar w:fldCharType="separate"/>
            </w:r>
            <w:r>
              <w:rPr>
                <w:webHidden/>
              </w:rPr>
              <w:t>23</w:t>
            </w:r>
            <w:r>
              <w:rPr>
                <w:webHidden/>
              </w:rPr>
              <w:fldChar w:fldCharType="end"/>
            </w:r>
          </w:hyperlink>
        </w:p>
        <w:p w14:paraId="79FD94C0" w14:textId="767D23C8" w:rsidR="00007345" w:rsidRDefault="00007345">
          <w:pPr>
            <w:pStyle w:val="TOC2"/>
            <w:rPr>
              <w:rFonts w:asciiTheme="minorHAnsi" w:hAnsiTheme="minorHAnsi" w:cstheme="minorBidi"/>
              <w:i w:val="0"/>
              <w:iCs w:val="0"/>
              <w:color w:val="auto"/>
              <w:kern w:val="2"/>
              <w:lang w:eastAsia="en-US"/>
              <w14:ligatures w14:val="standardContextual"/>
            </w:rPr>
          </w:pPr>
          <w:hyperlink w:anchor="_Toc214986376" w:history="1">
            <w:r w:rsidRPr="003A28E0">
              <w:rPr>
                <w:rStyle w:val="Hyperlink"/>
              </w:rPr>
              <w:t>Immigration &amp; Refugee Community Support</w:t>
            </w:r>
            <w:r>
              <w:rPr>
                <w:webHidden/>
              </w:rPr>
              <w:tab/>
            </w:r>
            <w:r>
              <w:rPr>
                <w:webHidden/>
              </w:rPr>
              <w:fldChar w:fldCharType="begin"/>
            </w:r>
            <w:r>
              <w:rPr>
                <w:webHidden/>
              </w:rPr>
              <w:instrText xml:space="preserve"> PAGEREF _Toc214986376 \h </w:instrText>
            </w:r>
            <w:r>
              <w:rPr>
                <w:webHidden/>
              </w:rPr>
            </w:r>
            <w:r>
              <w:rPr>
                <w:webHidden/>
              </w:rPr>
              <w:fldChar w:fldCharType="separate"/>
            </w:r>
            <w:r>
              <w:rPr>
                <w:webHidden/>
              </w:rPr>
              <w:t>25</w:t>
            </w:r>
            <w:r>
              <w:rPr>
                <w:webHidden/>
              </w:rPr>
              <w:fldChar w:fldCharType="end"/>
            </w:r>
          </w:hyperlink>
        </w:p>
        <w:p w14:paraId="104075A6" w14:textId="63131845" w:rsidR="00007345" w:rsidRDefault="00007345">
          <w:pPr>
            <w:pStyle w:val="TOC2"/>
            <w:rPr>
              <w:rFonts w:asciiTheme="minorHAnsi" w:hAnsiTheme="minorHAnsi" w:cstheme="minorBidi"/>
              <w:i w:val="0"/>
              <w:iCs w:val="0"/>
              <w:color w:val="auto"/>
              <w:kern w:val="2"/>
              <w:lang w:eastAsia="en-US"/>
              <w14:ligatures w14:val="standardContextual"/>
            </w:rPr>
          </w:pPr>
          <w:hyperlink w:anchor="_Toc214986377" w:history="1">
            <w:r w:rsidRPr="003A28E0">
              <w:rPr>
                <w:rStyle w:val="Hyperlink"/>
              </w:rPr>
              <w:t>Child Care and Early Education</w:t>
            </w:r>
            <w:r>
              <w:rPr>
                <w:webHidden/>
              </w:rPr>
              <w:tab/>
            </w:r>
            <w:r>
              <w:rPr>
                <w:webHidden/>
              </w:rPr>
              <w:fldChar w:fldCharType="begin"/>
            </w:r>
            <w:r>
              <w:rPr>
                <w:webHidden/>
              </w:rPr>
              <w:instrText xml:space="preserve"> PAGEREF _Toc214986377 \h </w:instrText>
            </w:r>
            <w:r>
              <w:rPr>
                <w:webHidden/>
              </w:rPr>
            </w:r>
            <w:r>
              <w:rPr>
                <w:webHidden/>
              </w:rPr>
              <w:fldChar w:fldCharType="separate"/>
            </w:r>
            <w:r>
              <w:rPr>
                <w:webHidden/>
              </w:rPr>
              <w:t>28</w:t>
            </w:r>
            <w:r>
              <w:rPr>
                <w:webHidden/>
              </w:rPr>
              <w:fldChar w:fldCharType="end"/>
            </w:r>
          </w:hyperlink>
        </w:p>
        <w:p w14:paraId="13EE2A5D" w14:textId="316B9BAF" w:rsidR="00007345" w:rsidRDefault="00007345">
          <w:pPr>
            <w:pStyle w:val="TOC1"/>
            <w:rPr>
              <w:rFonts w:asciiTheme="minorHAnsi" w:hAnsiTheme="minorHAnsi" w:cstheme="minorBidi"/>
              <w:b w:val="0"/>
              <w:bCs w:val="0"/>
              <w:noProof/>
              <w:color w:val="auto"/>
              <w:kern w:val="2"/>
              <w:lang w:eastAsia="en-US"/>
              <w14:ligatures w14:val="standardContextual"/>
            </w:rPr>
          </w:pPr>
          <w:hyperlink w:anchor="_Toc214986378" w:history="1">
            <w:r w:rsidRPr="003A28E0">
              <w:rPr>
                <w:rStyle w:val="Hyperlink"/>
                <w:noProof/>
              </w:rPr>
              <w:t>Sustainable Solutions</w:t>
            </w:r>
            <w:r>
              <w:rPr>
                <w:noProof/>
                <w:webHidden/>
              </w:rPr>
              <w:tab/>
            </w:r>
            <w:r>
              <w:rPr>
                <w:noProof/>
                <w:webHidden/>
              </w:rPr>
              <w:fldChar w:fldCharType="begin"/>
            </w:r>
            <w:r>
              <w:rPr>
                <w:noProof/>
                <w:webHidden/>
              </w:rPr>
              <w:instrText xml:space="preserve"> PAGEREF _Toc214986378 \h </w:instrText>
            </w:r>
            <w:r>
              <w:rPr>
                <w:noProof/>
                <w:webHidden/>
              </w:rPr>
            </w:r>
            <w:r>
              <w:rPr>
                <w:noProof/>
                <w:webHidden/>
              </w:rPr>
              <w:fldChar w:fldCharType="separate"/>
            </w:r>
            <w:r>
              <w:rPr>
                <w:noProof/>
                <w:webHidden/>
              </w:rPr>
              <w:t>30</w:t>
            </w:r>
            <w:r>
              <w:rPr>
                <w:noProof/>
                <w:webHidden/>
              </w:rPr>
              <w:fldChar w:fldCharType="end"/>
            </w:r>
          </w:hyperlink>
        </w:p>
        <w:p w14:paraId="32DBE915" w14:textId="264EEDBD" w:rsidR="00007345" w:rsidRDefault="00007345">
          <w:pPr>
            <w:pStyle w:val="TOC1"/>
            <w:rPr>
              <w:rFonts w:asciiTheme="minorHAnsi" w:hAnsiTheme="minorHAnsi" w:cstheme="minorBidi"/>
              <w:b w:val="0"/>
              <w:bCs w:val="0"/>
              <w:noProof/>
              <w:color w:val="auto"/>
              <w:kern w:val="2"/>
              <w:lang w:eastAsia="en-US"/>
              <w14:ligatures w14:val="standardContextual"/>
            </w:rPr>
          </w:pPr>
          <w:hyperlink w:anchor="_Toc214986379" w:history="1">
            <w:r w:rsidRPr="003A28E0">
              <w:rPr>
                <w:rStyle w:val="Hyperlink"/>
                <w:noProof/>
              </w:rPr>
              <w:t>Resource Handout</w:t>
            </w:r>
            <w:r>
              <w:rPr>
                <w:noProof/>
                <w:webHidden/>
              </w:rPr>
              <w:tab/>
            </w:r>
            <w:r>
              <w:rPr>
                <w:noProof/>
                <w:webHidden/>
              </w:rPr>
              <w:fldChar w:fldCharType="begin"/>
            </w:r>
            <w:r>
              <w:rPr>
                <w:noProof/>
                <w:webHidden/>
              </w:rPr>
              <w:instrText xml:space="preserve"> PAGEREF _Toc214986379 \h </w:instrText>
            </w:r>
            <w:r>
              <w:rPr>
                <w:noProof/>
                <w:webHidden/>
              </w:rPr>
            </w:r>
            <w:r>
              <w:rPr>
                <w:noProof/>
                <w:webHidden/>
              </w:rPr>
              <w:fldChar w:fldCharType="separate"/>
            </w:r>
            <w:r>
              <w:rPr>
                <w:noProof/>
                <w:webHidden/>
              </w:rPr>
              <w:t>35</w:t>
            </w:r>
            <w:r>
              <w:rPr>
                <w:noProof/>
                <w:webHidden/>
              </w:rPr>
              <w:fldChar w:fldCharType="end"/>
            </w:r>
          </w:hyperlink>
        </w:p>
        <w:p w14:paraId="3989A66B" w14:textId="3CF38632" w:rsidR="00007345" w:rsidRDefault="00007345">
          <w:pPr>
            <w:pStyle w:val="TOC1"/>
            <w:rPr>
              <w:rFonts w:asciiTheme="minorHAnsi" w:hAnsiTheme="minorHAnsi" w:cstheme="minorBidi"/>
              <w:b w:val="0"/>
              <w:bCs w:val="0"/>
              <w:noProof/>
              <w:color w:val="auto"/>
              <w:kern w:val="2"/>
              <w:lang w:eastAsia="en-US"/>
              <w14:ligatures w14:val="standardContextual"/>
            </w:rPr>
          </w:pPr>
          <w:hyperlink w:anchor="_Toc214986380" w:history="1">
            <w:r w:rsidRPr="003A28E0">
              <w:rPr>
                <w:rStyle w:val="Hyperlink"/>
                <w:noProof/>
              </w:rPr>
              <w:t>References</w:t>
            </w:r>
            <w:r>
              <w:rPr>
                <w:noProof/>
                <w:webHidden/>
              </w:rPr>
              <w:tab/>
            </w:r>
            <w:r>
              <w:rPr>
                <w:noProof/>
                <w:webHidden/>
              </w:rPr>
              <w:fldChar w:fldCharType="begin"/>
            </w:r>
            <w:r>
              <w:rPr>
                <w:noProof/>
                <w:webHidden/>
              </w:rPr>
              <w:instrText xml:space="preserve"> PAGEREF _Toc214986380 \h </w:instrText>
            </w:r>
            <w:r>
              <w:rPr>
                <w:noProof/>
                <w:webHidden/>
              </w:rPr>
            </w:r>
            <w:r>
              <w:rPr>
                <w:noProof/>
                <w:webHidden/>
              </w:rPr>
              <w:fldChar w:fldCharType="separate"/>
            </w:r>
            <w:r>
              <w:rPr>
                <w:noProof/>
                <w:webHidden/>
              </w:rPr>
              <w:t>40</w:t>
            </w:r>
            <w:r>
              <w:rPr>
                <w:noProof/>
                <w:webHidden/>
              </w:rPr>
              <w:fldChar w:fldCharType="end"/>
            </w:r>
          </w:hyperlink>
        </w:p>
        <w:p w14:paraId="70C21DE7" w14:textId="15D123F8" w:rsidR="00007345" w:rsidRDefault="00007345">
          <w:pPr>
            <w:pStyle w:val="TOC1"/>
            <w:rPr>
              <w:rFonts w:asciiTheme="minorHAnsi" w:hAnsiTheme="minorHAnsi" w:cstheme="minorBidi"/>
              <w:b w:val="0"/>
              <w:bCs w:val="0"/>
              <w:noProof/>
              <w:color w:val="auto"/>
              <w:kern w:val="2"/>
              <w:lang w:eastAsia="en-US"/>
              <w14:ligatures w14:val="standardContextual"/>
            </w:rPr>
          </w:pPr>
          <w:hyperlink w:anchor="_Toc214986381" w:history="1">
            <w:r w:rsidRPr="003A28E0">
              <w:rPr>
                <w:rStyle w:val="Hyperlink"/>
                <w:noProof/>
              </w:rPr>
              <w:t>Personal Reflection</w:t>
            </w:r>
            <w:r>
              <w:rPr>
                <w:noProof/>
                <w:webHidden/>
              </w:rPr>
              <w:tab/>
            </w:r>
            <w:r>
              <w:rPr>
                <w:noProof/>
                <w:webHidden/>
              </w:rPr>
              <w:fldChar w:fldCharType="begin"/>
            </w:r>
            <w:r>
              <w:rPr>
                <w:noProof/>
                <w:webHidden/>
              </w:rPr>
              <w:instrText xml:space="preserve"> PAGEREF _Toc214986381 \h </w:instrText>
            </w:r>
            <w:r>
              <w:rPr>
                <w:noProof/>
                <w:webHidden/>
              </w:rPr>
            </w:r>
            <w:r>
              <w:rPr>
                <w:noProof/>
                <w:webHidden/>
              </w:rPr>
              <w:fldChar w:fldCharType="separate"/>
            </w:r>
            <w:r>
              <w:rPr>
                <w:noProof/>
                <w:webHidden/>
              </w:rPr>
              <w:t>50</w:t>
            </w:r>
            <w:r>
              <w:rPr>
                <w:noProof/>
                <w:webHidden/>
              </w:rPr>
              <w:fldChar w:fldCharType="end"/>
            </w:r>
          </w:hyperlink>
        </w:p>
        <w:p w14:paraId="6DCBC4E9" w14:textId="62020840" w:rsidR="00724A41" w:rsidRPr="00705CA7" w:rsidRDefault="00724A41" w:rsidP="00705CA7">
          <w:pPr>
            <w:pStyle w:val="TOC1"/>
            <w:rPr>
              <w:rStyle w:val="Hyperlink"/>
              <w:color w:val="auto"/>
              <w:lang w:eastAsia="en-US"/>
            </w:rPr>
          </w:pPr>
          <w:r w:rsidRPr="00705CA7">
            <w:fldChar w:fldCharType="end"/>
          </w:r>
        </w:p>
      </w:sdtContent>
    </w:sdt>
    <w:p w14:paraId="411FAE2D" w14:textId="2E0965CF" w:rsidR="005419E9" w:rsidRPr="00705CA7" w:rsidRDefault="005419E9">
      <w:pPr>
        <w:rPr>
          <w:rFonts w:ascii="Times New Roman" w:hAnsi="Times New Roman" w:cs="Times New Roman"/>
          <w:color w:val="auto"/>
          <w:sz w:val="24"/>
        </w:rPr>
      </w:pPr>
    </w:p>
    <w:p w14:paraId="3A68AA15" w14:textId="15EEC524" w:rsidR="000D4642" w:rsidRPr="00705CA7" w:rsidRDefault="000D4642">
      <w:pPr>
        <w:rPr>
          <w:rFonts w:ascii="Times New Roman" w:eastAsia="Calibri" w:hAnsi="Times New Roman" w:cs="Times New Roman"/>
          <w:color w:val="auto"/>
          <w:sz w:val="24"/>
        </w:rPr>
      </w:pPr>
      <w:r w:rsidRPr="00705CA7">
        <w:rPr>
          <w:rFonts w:ascii="Times New Roman" w:eastAsia="Calibri" w:hAnsi="Times New Roman" w:cs="Times New Roman"/>
          <w:color w:val="auto"/>
          <w:sz w:val="24"/>
        </w:rPr>
        <w:br w:type="page"/>
      </w:r>
    </w:p>
    <w:p w14:paraId="1043363D" w14:textId="77777777" w:rsidR="005419E9" w:rsidRPr="00705CA7" w:rsidRDefault="005419E9" w:rsidP="005419E9">
      <w:pPr>
        <w:pStyle w:val="Title"/>
        <w:rPr>
          <w:rFonts w:ascii="Times New Roman" w:hAnsi="Times New Roman" w:cs="Times New Roman"/>
          <w:color w:val="auto"/>
          <w:sz w:val="24"/>
        </w:rPr>
      </w:pPr>
      <w:r w:rsidRPr="00705CA7">
        <w:rPr>
          <w:rFonts w:ascii="Times New Roman" w:hAnsi="Times New Roman" w:cs="Times New Roman"/>
          <w:color w:val="auto"/>
          <w:sz w:val="24"/>
        </w:rPr>
        <w:lastRenderedPageBreak/>
        <w:t>Needs Assessment Case #2</w:t>
      </w:r>
    </w:p>
    <w:p w14:paraId="15965D39" w14:textId="1FE614B9" w:rsidR="00A417C1" w:rsidRPr="00705CA7" w:rsidRDefault="005419E9" w:rsidP="00DC5C77">
      <w:pPr>
        <w:pStyle w:val="Heading1"/>
        <w:rPr>
          <w:rFonts w:ascii="Times New Roman" w:eastAsia="Calibri" w:hAnsi="Times New Roman" w:cs="Times New Roman"/>
          <w:color w:val="auto"/>
          <w:sz w:val="24"/>
        </w:rPr>
      </w:pPr>
      <w:bookmarkStart w:id="0" w:name="_Toc214986366"/>
      <w:r w:rsidRPr="00705CA7">
        <w:rPr>
          <w:rFonts w:ascii="Times New Roman" w:hAnsi="Times New Roman" w:cs="Times New Roman"/>
          <w:color w:val="auto"/>
          <w:sz w:val="24"/>
        </w:rPr>
        <w:t>Health Section</w:t>
      </w:r>
      <w:bookmarkEnd w:id="0"/>
    </w:p>
    <w:p w14:paraId="2E3F8904" w14:textId="21E3C60C" w:rsidR="00662467" w:rsidRPr="00705CA7" w:rsidRDefault="00662467" w:rsidP="00662467">
      <w:pPr>
        <w:pStyle w:val="Heading2"/>
        <w:rPr>
          <w:rStyle w:val="FootnoteReference"/>
          <w:rFonts w:ascii="Times New Roman" w:hAnsi="Times New Roman" w:cs="Times New Roman"/>
          <w:color w:val="auto"/>
          <w:sz w:val="24"/>
          <w:vertAlign w:val="baseline"/>
        </w:rPr>
      </w:pPr>
      <w:bookmarkStart w:id="1" w:name="_Toc214986367"/>
      <w:r w:rsidRPr="00705CA7">
        <w:rPr>
          <w:rFonts w:ascii="Times New Roman" w:hAnsi="Times New Roman" w:cs="Times New Roman"/>
          <w:color w:val="auto"/>
          <w:sz w:val="24"/>
        </w:rPr>
        <w:t>Chronic Stress</w:t>
      </w:r>
      <w:bookmarkEnd w:id="1"/>
    </w:p>
    <w:p w14:paraId="6D07A201" w14:textId="168E64C2" w:rsidR="006114F9" w:rsidRPr="00705CA7" w:rsidRDefault="5AEC6695" w:rsidP="006114F9">
      <w:pPr>
        <w:ind w:firstLine="0"/>
        <w:rPr>
          <w:rFonts w:ascii="Times New Roman" w:eastAsia="Calibri" w:hAnsi="Times New Roman" w:cs="Times New Roman"/>
          <w:color w:val="auto"/>
          <w:sz w:val="24"/>
        </w:rPr>
      </w:pPr>
      <w:r w:rsidRPr="00705CA7">
        <w:rPr>
          <w:rFonts w:ascii="Times New Roman" w:eastAsia="Calibri" w:hAnsi="Times New Roman" w:cs="Times New Roman"/>
          <w:color w:val="auto"/>
          <w:sz w:val="24"/>
        </w:rPr>
        <w:t xml:space="preserve">          </w:t>
      </w:r>
      <w:r w:rsidR="006114F9" w:rsidRPr="00705CA7">
        <w:rPr>
          <w:rFonts w:ascii="Times New Roman" w:eastAsia="Calibri" w:hAnsi="Times New Roman" w:cs="Times New Roman"/>
          <w:color w:val="auto"/>
          <w:sz w:val="24"/>
        </w:rPr>
        <w:t xml:space="preserve">Stress is defined as a state of threatened </w:t>
      </w:r>
      <w:r w:rsidR="00BC30C8" w:rsidRPr="00705CA7">
        <w:rPr>
          <w:rFonts w:ascii="Times New Roman" w:eastAsia="Calibri" w:hAnsi="Times New Roman" w:cs="Times New Roman"/>
          <w:color w:val="auto"/>
          <w:sz w:val="24"/>
        </w:rPr>
        <w:t>homodynamic</w:t>
      </w:r>
      <w:r w:rsidR="006114F9" w:rsidRPr="00705CA7">
        <w:rPr>
          <w:rFonts w:ascii="Times New Roman" w:eastAsia="Calibri" w:hAnsi="Times New Roman" w:cs="Times New Roman"/>
          <w:color w:val="auto"/>
          <w:sz w:val="24"/>
        </w:rPr>
        <w:t xml:space="preserve"> balance by a wide range of intrinsic or extrinsic, real or perceived challenges or stimuli, defined as stressors (</w:t>
      </w:r>
      <w:proofErr w:type="spellStart"/>
      <w:r w:rsidR="006114F9" w:rsidRPr="00705CA7">
        <w:rPr>
          <w:rFonts w:ascii="Times New Roman" w:eastAsia="Calibri" w:hAnsi="Times New Roman" w:cs="Times New Roman"/>
          <w:color w:val="auto"/>
          <w:sz w:val="24"/>
        </w:rPr>
        <w:t>Agorastos</w:t>
      </w:r>
      <w:proofErr w:type="spellEnd"/>
      <w:r w:rsidR="006114F9" w:rsidRPr="00705CA7">
        <w:rPr>
          <w:rFonts w:ascii="Times New Roman" w:eastAsia="Calibri" w:hAnsi="Times New Roman" w:cs="Times New Roman"/>
          <w:color w:val="auto"/>
          <w:sz w:val="24"/>
        </w:rPr>
        <w:t xml:space="preserve"> et al., 2021). To preserve the stress system that works to maintain an optimal </w:t>
      </w:r>
      <w:r w:rsidR="00BC30C8" w:rsidRPr="00705CA7">
        <w:rPr>
          <w:rFonts w:ascii="Times New Roman" w:eastAsia="Calibri" w:hAnsi="Times New Roman" w:cs="Times New Roman"/>
          <w:color w:val="auto"/>
          <w:sz w:val="24"/>
        </w:rPr>
        <w:t>homodynamic</w:t>
      </w:r>
      <w:r w:rsidR="006114F9" w:rsidRPr="00705CA7">
        <w:rPr>
          <w:rFonts w:ascii="Times New Roman" w:eastAsia="Calibri" w:hAnsi="Times New Roman" w:cs="Times New Roman"/>
          <w:color w:val="auto"/>
          <w:sz w:val="24"/>
        </w:rPr>
        <w:t xml:space="preserve"> state, the body redirects energy according to the current needs and thus provides a self</w:t>
      </w:r>
      <w:r w:rsidR="3C50D41D" w:rsidRPr="00705CA7">
        <w:rPr>
          <w:rFonts w:ascii="Times New Roman" w:eastAsia="Calibri" w:hAnsi="Times New Roman" w:cs="Times New Roman"/>
          <w:color w:val="auto"/>
          <w:sz w:val="24"/>
        </w:rPr>
        <w:t>-</w:t>
      </w:r>
      <w:r w:rsidR="006114F9" w:rsidRPr="00705CA7">
        <w:rPr>
          <w:rFonts w:ascii="Times New Roman" w:eastAsia="Calibri" w:hAnsi="Times New Roman" w:cs="Times New Roman"/>
          <w:color w:val="auto"/>
          <w:sz w:val="24"/>
        </w:rPr>
        <w:t xml:space="preserve">regulation and adaptability component that humans rely on for balance. When that system is disrupted, and stress is too strong or lasts for too long, it can overwhelm the body's </w:t>
      </w:r>
      <w:r w:rsidR="00193B63" w:rsidRPr="00705CA7">
        <w:rPr>
          <w:rFonts w:ascii="Times New Roman" w:eastAsia="Calibri" w:hAnsi="Times New Roman" w:cs="Times New Roman"/>
          <w:color w:val="auto"/>
          <w:sz w:val="24"/>
        </w:rPr>
        <w:t>ability</w:t>
      </w:r>
      <w:r w:rsidR="006114F9" w:rsidRPr="00705CA7">
        <w:rPr>
          <w:rFonts w:ascii="Times New Roman" w:eastAsia="Calibri" w:hAnsi="Times New Roman" w:cs="Times New Roman"/>
          <w:color w:val="auto"/>
          <w:sz w:val="24"/>
        </w:rPr>
        <w:t xml:space="preserve"> to cope. This could lead to unhealthy responses and long</w:t>
      </w:r>
      <w:r w:rsidR="03EDAD58" w:rsidRPr="00705CA7">
        <w:rPr>
          <w:rFonts w:ascii="Times New Roman" w:eastAsia="Calibri" w:hAnsi="Times New Roman" w:cs="Times New Roman"/>
          <w:color w:val="auto"/>
          <w:sz w:val="24"/>
        </w:rPr>
        <w:t>-</w:t>
      </w:r>
      <w:r w:rsidR="006114F9" w:rsidRPr="00705CA7">
        <w:rPr>
          <w:rFonts w:ascii="Times New Roman" w:eastAsia="Calibri" w:hAnsi="Times New Roman" w:cs="Times New Roman"/>
          <w:color w:val="auto"/>
          <w:sz w:val="24"/>
        </w:rPr>
        <w:t xml:space="preserve">term changes in the body’s homeostatic balance, ultimately affecting not only the </w:t>
      </w:r>
      <w:r w:rsidR="3728C877" w:rsidRPr="00705CA7">
        <w:rPr>
          <w:rFonts w:ascii="Times New Roman" w:eastAsia="Calibri" w:hAnsi="Times New Roman" w:cs="Times New Roman"/>
          <w:color w:val="auto"/>
          <w:sz w:val="24"/>
        </w:rPr>
        <w:t>individual’s</w:t>
      </w:r>
      <w:r w:rsidR="006114F9" w:rsidRPr="00705CA7">
        <w:rPr>
          <w:rFonts w:ascii="Times New Roman" w:eastAsia="Calibri" w:hAnsi="Times New Roman" w:cs="Times New Roman"/>
          <w:color w:val="auto"/>
          <w:sz w:val="24"/>
        </w:rPr>
        <w:t xml:space="preserve"> physical and mental health, but also the </w:t>
      </w:r>
      <w:r w:rsidR="1095F854" w:rsidRPr="00705CA7">
        <w:rPr>
          <w:rFonts w:ascii="Times New Roman" w:eastAsia="Calibri" w:hAnsi="Times New Roman" w:cs="Times New Roman"/>
          <w:color w:val="auto"/>
          <w:sz w:val="24"/>
        </w:rPr>
        <w:t>wellbeing</w:t>
      </w:r>
      <w:r w:rsidR="006114F9" w:rsidRPr="00705CA7">
        <w:rPr>
          <w:rFonts w:ascii="Times New Roman" w:eastAsia="Calibri" w:hAnsi="Times New Roman" w:cs="Times New Roman"/>
          <w:color w:val="auto"/>
          <w:sz w:val="24"/>
        </w:rPr>
        <w:t xml:space="preserve"> of those closest to them.</w:t>
      </w:r>
    </w:p>
    <w:p w14:paraId="58DEF879" w14:textId="7ACF66D1" w:rsidR="006114F9" w:rsidRPr="00705CA7" w:rsidRDefault="006114F9" w:rsidP="006114F9">
      <w:pPr>
        <w:ind w:firstLine="0"/>
        <w:rPr>
          <w:rFonts w:ascii="Times New Roman" w:eastAsia="Calibri" w:hAnsi="Times New Roman" w:cs="Times New Roman"/>
          <w:color w:val="auto"/>
          <w:sz w:val="24"/>
        </w:rPr>
      </w:pPr>
      <w:r w:rsidRPr="00705CA7">
        <w:rPr>
          <w:rFonts w:ascii="Times New Roman" w:eastAsia="Calibri" w:hAnsi="Times New Roman" w:cs="Times New Roman"/>
          <w:color w:val="auto"/>
          <w:sz w:val="24"/>
        </w:rPr>
        <w:tab/>
        <w:t xml:space="preserve">There are many root causes of chronic stress, which can vary across populations. In the Hispanic community, chronic stress is often influenced by various factors such as systemic discrimination, socioeconomic stress, immigration status, language barriers, and concerns for family </w:t>
      </w:r>
      <w:r w:rsidR="514DB20F" w:rsidRPr="00705CA7">
        <w:rPr>
          <w:rFonts w:ascii="Times New Roman" w:eastAsia="Calibri" w:hAnsi="Times New Roman" w:cs="Times New Roman"/>
          <w:color w:val="auto"/>
          <w:sz w:val="24"/>
        </w:rPr>
        <w:t>wellbeing</w:t>
      </w:r>
      <w:r w:rsidRPr="00705CA7">
        <w:rPr>
          <w:rFonts w:ascii="Times New Roman" w:eastAsia="Calibri" w:hAnsi="Times New Roman" w:cs="Times New Roman"/>
          <w:color w:val="auto"/>
          <w:sz w:val="24"/>
        </w:rPr>
        <w:t>. This often leads to unhealthy coping mechanisms such as avoidance, emotional eating, excessive screen time, substance abuse, and aggression towards others. (</w:t>
      </w:r>
      <w:commentRangeStart w:id="2"/>
      <w:r w:rsidRPr="00705CA7">
        <w:rPr>
          <w:rFonts w:ascii="Times New Roman" w:eastAsia="Calibri" w:hAnsi="Times New Roman" w:cs="Times New Roman"/>
          <w:color w:val="auto"/>
          <w:sz w:val="24"/>
        </w:rPr>
        <w:t>Charlie Heath)</w:t>
      </w:r>
      <w:commentRangeEnd w:id="2"/>
      <w:r w:rsidRPr="00705CA7">
        <w:rPr>
          <w:rStyle w:val="CommentReference"/>
          <w:rFonts w:ascii="Times New Roman" w:eastAsia="Calibri" w:hAnsi="Times New Roman" w:cs="Times New Roman"/>
          <w:color w:val="auto"/>
          <w:sz w:val="24"/>
          <w:szCs w:val="24"/>
        </w:rPr>
        <w:commentReference w:id="2"/>
      </w:r>
      <w:r w:rsidRPr="00705CA7">
        <w:rPr>
          <w:rFonts w:ascii="Times New Roman" w:eastAsia="Calibri" w:hAnsi="Times New Roman" w:cs="Times New Roman"/>
          <w:color w:val="auto"/>
          <w:sz w:val="24"/>
        </w:rPr>
        <w:t>. In some cases</w:t>
      </w:r>
      <w:r w:rsidR="6E3537C4" w:rsidRPr="00705CA7">
        <w:rPr>
          <w:rFonts w:ascii="Times New Roman" w:eastAsia="Calibri" w:hAnsi="Times New Roman" w:cs="Times New Roman"/>
          <w:color w:val="auto"/>
          <w:sz w:val="24"/>
        </w:rPr>
        <w:t>,</w:t>
      </w:r>
      <w:r w:rsidRPr="00705CA7">
        <w:rPr>
          <w:rFonts w:ascii="Times New Roman" w:eastAsia="Calibri" w:hAnsi="Times New Roman" w:cs="Times New Roman"/>
          <w:color w:val="auto"/>
          <w:sz w:val="24"/>
        </w:rPr>
        <w:t xml:space="preserve"> chronic can also contribute to intimate partner violence as heightened stress and limited support and access to resources lead to increased tension in homes. It is therefore very important to address the underlying causes of chronic stress. </w:t>
      </w:r>
    </w:p>
    <w:p w14:paraId="7CEF1A63" w14:textId="320CB44A" w:rsidR="006114F9" w:rsidRPr="00705CA7" w:rsidRDefault="006114F9" w:rsidP="006114F9">
      <w:pPr>
        <w:ind w:firstLine="0"/>
        <w:rPr>
          <w:rFonts w:ascii="Times New Roman" w:eastAsia="Calibri" w:hAnsi="Times New Roman" w:cs="Times New Roman"/>
          <w:color w:val="auto"/>
          <w:sz w:val="24"/>
        </w:rPr>
      </w:pPr>
      <w:r w:rsidRPr="00705CA7">
        <w:rPr>
          <w:rFonts w:ascii="Times New Roman" w:eastAsia="Calibri" w:hAnsi="Times New Roman" w:cs="Times New Roman"/>
          <w:color w:val="auto"/>
          <w:sz w:val="24"/>
        </w:rPr>
        <w:t> </w:t>
      </w:r>
      <w:r w:rsidRPr="00705CA7">
        <w:rPr>
          <w:color w:val="auto"/>
        </w:rPr>
        <w:tab/>
      </w:r>
      <w:r w:rsidRPr="00705CA7">
        <w:rPr>
          <w:rFonts w:ascii="Times New Roman" w:eastAsia="Calibri" w:hAnsi="Times New Roman" w:cs="Times New Roman"/>
          <w:color w:val="auto"/>
          <w:sz w:val="24"/>
        </w:rPr>
        <w:t xml:space="preserve">Intimate partner violence is both a cause and consequence of chronic stress, creating a cycle that can be difficult to break. In situations where one partner experiences heightened stress from external </w:t>
      </w:r>
      <w:r w:rsidR="00193B63" w:rsidRPr="00705CA7">
        <w:rPr>
          <w:rFonts w:ascii="Times New Roman" w:eastAsia="Calibri" w:hAnsi="Times New Roman" w:cs="Times New Roman"/>
          <w:color w:val="auto"/>
          <w:sz w:val="24"/>
        </w:rPr>
        <w:t>factors,</w:t>
      </w:r>
      <w:r w:rsidRPr="00705CA7">
        <w:rPr>
          <w:rFonts w:ascii="Times New Roman" w:eastAsia="Calibri" w:hAnsi="Times New Roman" w:cs="Times New Roman"/>
          <w:color w:val="auto"/>
          <w:sz w:val="24"/>
        </w:rPr>
        <w:t xml:space="preserve"> for example such as financial struggles, work demands, or immigration </w:t>
      </w:r>
      <w:r w:rsidRPr="00705CA7">
        <w:rPr>
          <w:rFonts w:ascii="Times New Roman" w:eastAsia="Calibri" w:hAnsi="Times New Roman" w:cs="Times New Roman"/>
          <w:color w:val="auto"/>
          <w:sz w:val="24"/>
        </w:rPr>
        <w:lastRenderedPageBreak/>
        <w:t xml:space="preserve">related fears, the incidence of physical or verbal abuse to those closest to them </w:t>
      </w:r>
      <w:r w:rsidR="00E503EC" w:rsidRPr="00705CA7">
        <w:rPr>
          <w:rFonts w:ascii="Times New Roman" w:eastAsia="Calibri" w:hAnsi="Times New Roman" w:cs="Times New Roman"/>
          <w:color w:val="auto"/>
          <w:sz w:val="24"/>
        </w:rPr>
        <w:t>is</w:t>
      </w:r>
      <w:r w:rsidRPr="00705CA7">
        <w:rPr>
          <w:rFonts w:ascii="Times New Roman" w:eastAsia="Calibri" w:hAnsi="Times New Roman" w:cs="Times New Roman"/>
          <w:color w:val="auto"/>
          <w:sz w:val="24"/>
        </w:rPr>
        <w:t xml:space="preserve"> increased greatly. This further ramifies the situation and could lead to heightened emotional distress and further social isolation for the victims</w:t>
      </w:r>
      <w:r w:rsidR="2EBD0429" w:rsidRPr="00705CA7">
        <w:rPr>
          <w:rFonts w:ascii="Times New Roman" w:eastAsia="Calibri" w:hAnsi="Times New Roman" w:cs="Times New Roman"/>
          <w:color w:val="auto"/>
          <w:sz w:val="24"/>
        </w:rPr>
        <w:t>,</w:t>
      </w:r>
      <w:r w:rsidRPr="00705CA7">
        <w:rPr>
          <w:rFonts w:ascii="Times New Roman" w:eastAsia="Calibri" w:hAnsi="Times New Roman" w:cs="Times New Roman"/>
          <w:color w:val="auto"/>
          <w:sz w:val="24"/>
        </w:rPr>
        <w:t xml:space="preserve"> which then directs the victim to also utilize unhealthy copying mechanisms that </w:t>
      </w:r>
      <w:r w:rsidR="2BB2113C" w:rsidRPr="00705CA7">
        <w:rPr>
          <w:rFonts w:ascii="Times New Roman" w:eastAsia="Calibri" w:hAnsi="Times New Roman" w:cs="Times New Roman"/>
          <w:color w:val="auto"/>
          <w:sz w:val="24"/>
        </w:rPr>
        <w:t>create</w:t>
      </w:r>
      <w:r w:rsidRPr="00705CA7">
        <w:rPr>
          <w:rFonts w:ascii="Times New Roman" w:eastAsia="Calibri" w:hAnsi="Times New Roman" w:cs="Times New Roman"/>
          <w:color w:val="auto"/>
          <w:sz w:val="24"/>
        </w:rPr>
        <w:t xml:space="preserve"> a domino effect. </w:t>
      </w:r>
      <w:r w:rsidRPr="00705CA7">
        <w:rPr>
          <w:rFonts w:ascii="Times New Roman" w:eastAsia="Calibri" w:hAnsi="Times New Roman" w:cs="Times New Roman"/>
          <w:b/>
          <w:bCs/>
          <w:color w:val="auto"/>
          <w:sz w:val="24"/>
        </w:rPr>
        <w:t> </w:t>
      </w:r>
    </w:p>
    <w:p w14:paraId="7BD43F66" w14:textId="0B99001A" w:rsidR="006114F9" w:rsidRPr="00705CA7" w:rsidRDefault="006114F9" w:rsidP="00BC30C8">
      <w:pPr>
        <w:rPr>
          <w:rFonts w:ascii="Times New Roman" w:eastAsia="Calibri" w:hAnsi="Times New Roman" w:cs="Times New Roman"/>
          <w:color w:val="auto"/>
          <w:sz w:val="24"/>
        </w:rPr>
      </w:pPr>
      <w:r w:rsidRPr="00705CA7">
        <w:rPr>
          <w:rFonts w:ascii="Times New Roman" w:eastAsia="Calibri" w:hAnsi="Times New Roman" w:cs="Times New Roman"/>
          <w:color w:val="auto"/>
          <w:sz w:val="24"/>
        </w:rPr>
        <w:t xml:space="preserve">Alcohol is known to be one of the most used substances around the world due to its role as a common coping mechanism among individuals facing chronic stress and instability. Approximately one-third of the global population are current alcohol consumers, with prevalence rates differing substantially across regions and between genders (World Health Organization, 2018). This can be seen in many regions where alcohol is inextricably linked to celebrations and culture, while in other regions of the world, such as the Islamic majority regions, it is restricted, forbidden or deemed as taboo. The cultural difference amongst regions not only highlights the influence of how alcohol </w:t>
      </w:r>
      <w:r w:rsidR="493D3076" w:rsidRPr="00705CA7">
        <w:rPr>
          <w:rFonts w:ascii="Times New Roman" w:eastAsia="Calibri" w:hAnsi="Times New Roman" w:cs="Times New Roman"/>
          <w:color w:val="auto"/>
          <w:sz w:val="24"/>
        </w:rPr>
        <w:t xml:space="preserve">is </w:t>
      </w:r>
      <w:r w:rsidR="00193B63" w:rsidRPr="00705CA7">
        <w:rPr>
          <w:rFonts w:ascii="Times New Roman" w:eastAsia="Calibri" w:hAnsi="Times New Roman" w:cs="Times New Roman"/>
          <w:color w:val="auto"/>
          <w:sz w:val="24"/>
        </w:rPr>
        <w:t>consumed but also</w:t>
      </w:r>
      <w:r w:rsidRPr="00705CA7">
        <w:rPr>
          <w:rFonts w:ascii="Times New Roman" w:eastAsia="Calibri" w:hAnsi="Times New Roman" w:cs="Times New Roman"/>
          <w:color w:val="auto"/>
          <w:sz w:val="24"/>
        </w:rPr>
        <w:t xml:space="preserve"> how it is also perceived and incorporated into daily lives.  Consumption is often driven by components such as social interaction, pursuit of pleasure, cultural rituals, and psychological coping (May </w:t>
      </w:r>
      <w:proofErr w:type="spellStart"/>
      <w:r w:rsidRPr="00705CA7">
        <w:rPr>
          <w:rFonts w:ascii="Times New Roman" w:eastAsia="Calibri" w:hAnsi="Times New Roman" w:cs="Times New Roman"/>
          <w:color w:val="auto"/>
          <w:sz w:val="24"/>
        </w:rPr>
        <w:t>Sudhinaraest</w:t>
      </w:r>
      <w:proofErr w:type="spellEnd"/>
      <w:r w:rsidRPr="00705CA7">
        <w:rPr>
          <w:rFonts w:ascii="Times New Roman" w:eastAsia="Calibri" w:hAnsi="Times New Roman" w:cs="Times New Roman"/>
          <w:color w:val="auto"/>
          <w:sz w:val="24"/>
        </w:rPr>
        <w:t xml:space="preserve">, 2016). These underlying impetuses highlight the relationship between an individual's choice and broader societal influences in shaping drinking behaviors (May </w:t>
      </w:r>
      <w:proofErr w:type="spellStart"/>
      <w:r w:rsidRPr="00705CA7">
        <w:rPr>
          <w:rFonts w:ascii="Times New Roman" w:eastAsia="Calibri" w:hAnsi="Times New Roman" w:cs="Times New Roman"/>
          <w:color w:val="auto"/>
          <w:sz w:val="24"/>
        </w:rPr>
        <w:t>Sudhinaraest</w:t>
      </w:r>
      <w:proofErr w:type="spellEnd"/>
      <w:r w:rsidRPr="00705CA7">
        <w:rPr>
          <w:rFonts w:ascii="Times New Roman" w:eastAsia="Calibri" w:hAnsi="Times New Roman" w:cs="Times New Roman"/>
          <w:color w:val="auto"/>
          <w:sz w:val="24"/>
        </w:rPr>
        <w:t xml:space="preserve">, 2016).  Oftentimes campaigns or media </w:t>
      </w:r>
      <w:r w:rsidR="216A5692" w:rsidRPr="00705CA7">
        <w:rPr>
          <w:rFonts w:ascii="Times New Roman" w:eastAsia="Calibri" w:hAnsi="Times New Roman" w:cs="Times New Roman"/>
          <w:color w:val="auto"/>
          <w:sz w:val="24"/>
        </w:rPr>
        <w:t>portrayals</w:t>
      </w:r>
      <w:r w:rsidRPr="00705CA7">
        <w:rPr>
          <w:rFonts w:ascii="Times New Roman" w:eastAsia="Calibri" w:hAnsi="Times New Roman" w:cs="Times New Roman"/>
          <w:color w:val="auto"/>
          <w:sz w:val="24"/>
        </w:rPr>
        <w:t xml:space="preserve"> will </w:t>
      </w:r>
      <w:r w:rsidR="689CF4E0" w:rsidRPr="00705CA7">
        <w:rPr>
          <w:rFonts w:ascii="Times New Roman" w:eastAsia="Calibri" w:hAnsi="Times New Roman" w:cs="Times New Roman"/>
          <w:color w:val="auto"/>
          <w:sz w:val="24"/>
        </w:rPr>
        <w:t>over glamorize</w:t>
      </w:r>
      <w:r w:rsidRPr="00705CA7">
        <w:rPr>
          <w:rFonts w:ascii="Times New Roman" w:eastAsia="Calibri" w:hAnsi="Times New Roman" w:cs="Times New Roman"/>
          <w:color w:val="auto"/>
          <w:sz w:val="24"/>
        </w:rPr>
        <w:t xml:space="preserve"> drinking, reinforcing social norms that equate alcohol with fun, relaxation, or social success (Joel Grube, 2004). At the same time, individuals under stress may turn to alcohol as a coping mechanism, further demonstrating how societal pressures and personal struggles interact (Laura-Maria &amp; et al., 2024). </w:t>
      </w:r>
    </w:p>
    <w:p w14:paraId="18911A94" w14:textId="4A0F5944" w:rsidR="006114F9" w:rsidRPr="00705CA7" w:rsidRDefault="006114F9" w:rsidP="00BC30C8">
      <w:pPr>
        <w:rPr>
          <w:rFonts w:ascii="Times New Roman" w:eastAsia="Calibri" w:hAnsi="Times New Roman" w:cs="Times New Roman"/>
          <w:color w:val="auto"/>
          <w:sz w:val="24"/>
        </w:rPr>
      </w:pPr>
      <w:r w:rsidRPr="00705CA7">
        <w:rPr>
          <w:rFonts w:ascii="Times New Roman" w:eastAsia="Calibri" w:hAnsi="Times New Roman" w:cs="Times New Roman"/>
          <w:color w:val="auto"/>
          <w:sz w:val="24"/>
        </w:rPr>
        <w:t>Nevertheless, the consumption of alcohol changes the trajectory of one’s social, cultural and health outcomes.</w:t>
      </w:r>
      <w:r w:rsidR="1BFF9AE6" w:rsidRPr="00705CA7">
        <w:rPr>
          <w:rFonts w:ascii="Times New Roman" w:eastAsia="Calibri" w:hAnsi="Times New Roman" w:cs="Times New Roman"/>
          <w:color w:val="auto"/>
          <w:sz w:val="24"/>
        </w:rPr>
        <w:t xml:space="preserve"> </w:t>
      </w:r>
      <w:r w:rsidRPr="00705CA7">
        <w:rPr>
          <w:rFonts w:ascii="Times New Roman" w:eastAsia="Calibri" w:hAnsi="Times New Roman" w:cs="Times New Roman"/>
          <w:color w:val="auto"/>
          <w:sz w:val="24"/>
        </w:rPr>
        <w:t xml:space="preserve">The influence of alcohol extends far beyond the individual. </w:t>
      </w:r>
      <w:proofErr w:type="gramStart"/>
      <w:r w:rsidRPr="00705CA7">
        <w:rPr>
          <w:rFonts w:ascii="Times New Roman" w:eastAsia="Calibri" w:hAnsi="Times New Roman" w:cs="Times New Roman"/>
          <w:color w:val="auto"/>
          <w:sz w:val="24"/>
        </w:rPr>
        <w:t>Misuse</w:t>
      </w:r>
      <w:proofErr w:type="gramEnd"/>
      <w:r w:rsidRPr="00705CA7">
        <w:rPr>
          <w:rFonts w:ascii="Times New Roman" w:eastAsia="Calibri" w:hAnsi="Times New Roman" w:cs="Times New Roman"/>
          <w:color w:val="auto"/>
          <w:sz w:val="24"/>
        </w:rPr>
        <w:t xml:space="preserve"> can strain relationships, reduce workplace productivity, and contribute to criminal activity (Leah K. </w:t>
      </w:r>
      <w:r w:rsidRPr="00705CA7">
        <w:rPr>
          <w:rFonts w:ascii="Times New Roman" w:eastAsia="Calibri" w:hAnsi="Times New Roman" w:cs="Times New Roman"/>
          <w:color w:val="auto"/>
          <w:sz w:val="24"/>
        </w:rPr>
        <w:lastRenderedPageBreak/>
        <w:t xml:space="preserve">Walker, 2025).  Culturally, alcohol can reinforce traditions but also perpetuate stigmas and inequalities in who is judged for drinking (May </w:t>
      </w:r>
      <w:proofErr w:type="spellStart"/>
      <w:r w:rsidRPr="00705CA7">
        <w:rPr>
          <w:rFonts w:ascii="Times New Roman" w:eastAsia="Calibri" w:hAnsi="Times New Roman" w:cs="Times New Roman"/>
          <w:color w:val="auto"/>
          <w:sz w:val="24"/>
        </w:rPr>
        <w:t>Sudhinaraest</w:t>
      </w:r>
      <w:proofErr w:type="spellEnd"/>
      <w:r w:rsidRPr="00705CA7">
        <w:rPr>
          <w:rFonts w:ascii="Times New Roman" w:eastAsia="Calibri" w:hAnsi="Times New Roman" w:cs="Times New Roman"/>
          <w:color w:val="auto"/>
          <w:sz w:val="24"/>
        </w:rPr>
        <w:t>, 2016). On the health side, alcohol use is strongly correlated with physical risks, as well as mental health disorders such as depression, anxiety, and alcohol dependence (NIH 2022). </w:t>
      </w:r>
    </w:p>
    <w:p w14:paraId="11B5503F" w14:textId="5B0744E3" w:rsidR="006114F9" w:rsidRPr="00705CA7" w:rsidRDefault="006114F9" w:rsidP="00BC30C8">
      <w:pPr>
        <w:rPr>
          <w:rFonts w:ascii="Times New Roman" w:eastAsia="Calibri" w:hAnsi="Times New Roman" w:cs="Times New Roman"/>
          <w:color w:val="auto"/>
          <w:sz w:val="24"/>
        </w:rPr>
      </w:pPr>
      <w:r w:rsidRPr="00705CA7">
        <w:rPr>
          <w:rFonts w:ascii="Times New Roman" w:eastAsia="Calibri" w:hAnsi="Times New Roman" w:cs="Times New Roman"/>
          <w:color w:val="auto"/>
          <w:sz w:val="24"/>
        </w:rPr>
        <w:t>While drinking alcohol in moderation is seen to be acceptable, excessive drinking has been associated with an extensive amount of long term and immediate health risks. In fact, the WHO estimates that harmful alcohol use contributes to roughly 3 million deaths annually, making it a leading preventable cause of mortality worldwide (WHO, 2024).  Short-term risks such as accidents, injuries, and alcohol poisoning add to the burden, while long-term effects ranging from organ damage to neurological decline compound over time (WHO, 2025). Along with the multitude of health risks, the consumption of alcohol plays a key role in aggressive and violent behaviors. It can cloud judgment and weaken self-control, making people more impulsive and prone to aggression. It can also distort how social situations are perceived, causing misunderstandings that sometimes escalate into violence (Dominic J Parrott &amp; Christoper I Eckhardt, 2018). This connection is especially apparent in domestic violence cases, where alcohol is frequently involved. According to the U.S. Department of Justice, alcohol is implicated in approximately 40% of violent victimizations, with a comparable proportion of offenders admitting to drinking at the time of the offense. This pattern is even more evident among young adults, underscoring their increased vulnerability compared to other groups. </w:t>
      </w:r>
    </w:p>
    <w:p w14:paraId="73D4485E" w14:textId="77777777" w:rsidR="006114F9" w:rsidRPr="00705CA7" w:rsidRDefault="006114F9" w:rsidP="006114F9">
      <w:pPr>
        <w:ind w:firstLine="0"/>
        <w:rPr>
          <w:rFonts w:ascii="Times New Roman" w:eastAsia="Calibri" w:hAnsi="Times New Roman" w:cs="Times New Roman"/>
          <w:color w:val="auto"/>
          <w:sz w:val="24"/>
        </w:rPr>
      </w:pPr>
      <w:r w:rsidRPr="00705CA7">
        <w:rPr>
          <w:rFonts w:ascii="Times New Roman" w:eastAsia="Calibri" w:hAnsi="Times New Roman" w:cs="Times New Roman"/>
          <w:color w:val="auto"/>
          <w:sz w:val="24"/>
        </w:rPr>
        <w:t xml:space="preserve">Within the United States, Hispanic Americans make up about 19% of the total population, making them the nation’s second-largest racial and ethnic group (U.S. Census, 2020). Patterns of alcohol use in this community are shaped by a unique combination of cultural values, traditions, and the process of acculturation. Many Hispanic Americans demonstrate higher rates of </w:t>
      </w:r>
      <w:r w:rsidRPr="00705CA7">
        <w:rPr>
          <w:rFonts w:ascii="Times New Roman" w:eastAsia="Calibri" w:hAnsi="Times New Roman" w:cs="Times New Roman"/>
          <w:color w:val="auto"/>
          <w:sz w:val="24"/>
        </w:rPr>
        <w:lastRenderedPageBreak/>
        <w:t>abstinence from alcohol compared to the general U.S. population. Research shows that some Hispanic populations maintain lower alcohol consumption rates than the broader U.S. culture, though this difference often shifts with acculturation (Sheila F. Castañeda et al., 2019). Despite these protective influences, approximately 54.5% of Hispanic adults in the United States reported drinking alcohol in the past year (Destiny Bezrutczyk, 2025).</w:t>
      </w:r>
    </w:p>
    <w:p w14:paraId="31E922EE" w14:textId="65D69DC2" w:rsidR="006114F9" w:rsidRPr="00705CA7" w:rsidRDefault="006114F9" w:rsidP="00BC30C8">
      <w:pPr>
        <w:rPr>
          <w:rFonts w:ascii="Times New Roman" w:eastAsia="Calibri" w:hAnsi="Times New Roman" w:cs="Times New Roman"/>
          <w:color w:val="auto"/>
          <w:sz w:val="24"/>
        </w:rPr>
      </w:pPr>
      <w:r w:rsidRPr="00705CA7">
        <w:rPr>
          <w:rFonts w:ascii="Times New Roman" w:eastAsia="Calibri" w:hAnsi="Times New Roman" w:cs="Times New Roman"/>
          <w:color w:val="auto"/>
          <w:sz w:val="24"/>
        </w:rPr>
        <w:t xml:space="preserve">One important factor influencing this is acculturation, the </w:t>
      </w:r>
      <w:proofErr w:type="gramStart"/>
      <w:r w:rsidRPr="00705CA7">
        <w:rPr>
          <w:rFonts w:ascii="Times New Roman" w:eastAsia="Calibri" w:hAnsi="Times New Roman" w:cs="Times New Roman"/>
          <w:color w:val="auto"/>
          <w:sz w:val="24"/>
        </w:rPr>
        <w:t>process in</w:t>
      </w:r>
      <w:proofErr w:type="gramEnd"/>
      <w:r w:rsidRPr="00705CA7">
        <w:rPr>
          <w:rFonts w:ascii="Times New Roman" w:eastAsia="Calibri" w:hAnsi="Times New Roman" w:cs="Times New Roman"/>
          <w:color w:val="auto"/>
          <w:sz w:val="24"/>
        </w:rPr>
        <w:t xml:space="preserve"> which an </w:t>
      </w:r>
      <w:r w:rsidR="29E87B34" w:rsidRPr="00705CA7">
        <w:rPr>
          <w:rFonts w:ascii="Times New Roman" w:eastAsia="Calibri" w:hAnsi="Times New Roman" w:cs="Times New Roman"/>
          <w:color w:val="auto"/>
          <w:sz w:val="24"/>
        </w:rPr>
        <w:t>individual is</w:t>
      </w:r>
      <w:r w:rsidRPr="00705CA7">
        <w:rPr>
          <w:rFonts w:ascii="Times New Roman" w:eastAsia="Calibri" w:hAnsi="Times New Roman" w:cs="Times New Roman"/>
          <w:color w:val="auto"/>
          <w:sz w:val="24"/>
        </w:rPr>
        <w:t xml:space="preserve"> undergoing when they are exposed to a new culture different from their own. For foreign-born Hispanics, acculturation often involves direct adaptation to American cultural norms (Yenni E. Cedillo et al., 2021). In contrast, U.S.-born Hispanics must navigate a balance between their heritage culture and mainstream American culture, producing distinct experiences and outcomes related to health, identity, and family dynamics (Yenni E. Cedillo et al., 2021). This process can be stressful across generations. Foreign-born Hispanics frequently face trauma associated with immigration, deportation </w:t>
      </w:r>
      <w:r w:rsidR="63E67F2A" w:rsidRPr="00705CA7">
        <w:rPr>
          <w:rFonts w:ascii="Times New Roman" w:eastAsia="Calibri" w:hAnsi="Times New Roman" w:cs="Times New Roman"/>
          <w:color w:val="auto"/>
          <w:sz w:val="24"/>
        </w:rPr>
        <w:t>of</w:t>
      </w:r>
      <w:r w:rsidRPr="00705CA7">
        <w:rPr>
          <w:rFonts w:ascii="Times New Roman" w:eastAsia="Calibri" w:hAnsi="Times New Roman" w:cs="Times New Roman"/>
          <w:color w:val="auto"/>
          <w:sz w:val="24"/>
        </w:rPr>
        <w:t xml:space="preserve"> fears, acculturation </w:t>
      </w:r>
      <w:r w:rsidR="0731071F" w:rsidRPr="00705CA7">
        <w:rPr>
          <w:rFonts w:ascii="Times New Roman" w:eastAsia="Calibri" w:hAnsi="Times New Roman" w:cs="Times New Roman"/>
          <w:color w:val="auto"/>
          <w:sz w:val="24"/>
        </w:rPr>
        <w:t>of</w:t>
      </w:r>
      <w:r w:rsidRPr="00705CA7">
        <w:rPr>
          <w:rFonts w:ascii="Times New Roman" w:eastAsia="Calibri" w:hAnsi="Times New Roman" w:cs="Times New Roman"/>
          <w:color w:val="auto"/>
          <w:sz w:val="24"/>
        </w:rPr>
        <w:t xml:space="preserve"> stress, language barriers, and family separation. U.S.-born Hispanics often encounter discrimination, economic hardship, and the challenges of managing dual cultural expectations (Payal Kahar, 2020). These pressures can increase susceptibility to alcohol use, as some individuals may begin drinking or increase consumption as a coping mechanism. Compared to other minority groups in the United States, Hispanic Americans overall report lower levels of alcohol use. However, acculturation-related stress and exposure to American drinking norms can break protective cultural factors, leading to higher risks of misuse over time (Balagopal, G., et al., 2021).</w:t>
      </w:r>
    </w:p>
    <w:p w14:paraId="73247752" w14:textId="0848D49C" w:rsidR="00A417C1" w:rsidRPr="00705CA7" w:rsidRDefault="212F006F" w:rsidP="00DD6E75">
      <w:pPr>
        <w:pStyle w:val="Heading1"/>
        <w:rPr>
          <w:rFonts w:ascii="Times New Roman" w:eastAsia="Calibri" w:hAnsi="Times New Roman" w:cs="Times New Roman"/>
          <w:color w:val="auto"/>
          <w:sz w:val="24"/>
        </w:rPr>
      </w:pPr>
      <w:r w:rsidRPr="00705CA7">
        <w:rPr>
          <w:rFonts w:ascii="Times New Roman" w:eastAsia="Calibri" w:hAnsi="Times New Roman" w:cs="Times New Roman"/>
          <w:color w:val="auto"/>
          <w:sz w:val="24"/>
        </w:rPr>
        <w:lastRenderedPageBreak/>
        <w:t xml:space="preserve"> </w:t>
      </w:r>
      <w:bookmarkStart w:id="3" w:name="_Toc214986368"/>
      <w:r w:rsidR="0005522F" w:rsidRPr="00705CA7">
        <w:rPr>
          <w:rFonts w:ascii="Times New Roman" w:hAnsi="Times New Roman" w:cs="Times New Roman"/>
          <w:color w:val="auto"/>
          <w:sz w:val="24"/>
        </w:rPr>
        <w:t>Cultural Section</w:t>
      </w:r>
      <w:bookmarkEnd w:id="3"/>
    </w:p>
    <w:p w14:paraId="6AEED18E" w14:textId="7D2D383B" w:rsidR="0005522F" w:rsidRPr="00705CA7" w:rsidRDefault="0005522F" w:rsidP="0005522F">
      <w:pPr>
        <w:pStyle w:val="Heading2"/>
        <w:rPr>
          <w:rFonts w:ascii="Times New Roman" w:hAnsi="Times New Roman" w:cs="Times New Roman"/>
          <w:color w:val="auto"/>
          <w:sz w:val="24"/>
        </w:rPr>
      </w:pPr>
      <w:bookmarkStart w:id="4" w:name="_Toc214986369"/>
      <w:r w:rsidRPr="00705CA7">
        <w:rPr>
          <w:rFonts w:ascii="Times New Roman" w:hAnsi="Times New Roman" w:cs="Times New Roman"/>
          <w:color w:val="auto"/>
          <w:sz w:val="24"/>
        </w:rPr>
        <w:t>Immigration</w:t>
      </w:r>
      <w:bookmarkEnd w:id="4"/>
      <w:r w:rsidRPr="00705CA7">
        <w:rPr>
          <w:rFonts w:ascii="Times New Roman" w:hAnsi="Times New Roman" w:cs="Times New Roman"/>
          <w:color w:val="auto"/>
          <w:sz w:val="24"/>
        </w:rPr>
        <w:t xml:space="preserve"> </w:t>
      </w:r>
    </w:p>
    <w:p w14:paraId="176DE237" w14:textId="1A300A22" w:rsidR="00AC33F3" w:rsidRPr="00705CA7" w:rsidRDefault="00AC33F3" w:rsidP="00AC33F3">
      <w:pPr>
        <w:rPr>
          <w:rFonts w:ascii="Times New Roman" w:hAnsi="Times New Roman" w:cs="Times New Roman"/>
          <w:color w:val="auto"/>
          <w:sz w:val="24"/>
        </w:rPr>
      </w:pPr>
      <w:r w:rsidRPr="00705CA7">
        <w:rPr>
          <w:rFonts w:ascii="Times New Roman" w:hAnsi="Times New Roman" w:cs="Times New Roman"/>
          <w:color w:val="auto"/>
          <w:sz w:val="24"/>
        </w:rPr>
        <w:t xml:space="preserve">Undocumented immigrant families often face financial barriers that impact their daily lives. Low-income families have trouble accessing healthcare, wholesome food, and stable housing. Due to these circumstances unauthorized immigrants are not eligible for subsidized housing, which can lead to overcrowded living conditions. This includes families having to sacrifice rooms with more than two people per bedroom, which creates further health hazards (Brabeck et al. 2015). Economic stress </w:t>
      </w:r>
      <w:r w:rsidR="52398DB8" w:rsidRPr="00705CA7">
        <w:rPr>
          <w:rFonts w:ascii="Times New Roman" w:hAnsi="Times New Roman" w:cs="Times New Roman"/>
          <w:color w:val="auto"/>
          <w:sz w:val="24"/>
        </w:rPr>
        <w:t>results</w:t>
      </w:r>
      <w:r w:rsidRPr="00705CA7">
        <w:rPr>
          <w:rFonts w:ascii="Times New Roman" w:hAnsi="Times New Roman" w:cs="Times New Roman"/>
          <w:color w:val="auto"/>
          <w:sz w:val="24"/>
        </w:rPr>
        <w:t xml:space="preserve"> in food insecurity, as families aren’t sure where their meal is from</w:t>
      </w:r>
      <w:r w:rsidR="47906BE9" w:rsidRPr="00705CA7">
        <w:rPr>
          <w:rFonts w:ascii="Times New Roman" w:hAnsi="Times New Roman" w:cs="Times New Roman"/>
          <w:color w:val="auto"/>
          <w:sz w:val="24"/>
        </w:rPr>
        <w:t>,</w:t>
      </w:r>
      <w:r w:rsidRPr="00705CA7">
        <w:rPr>
          <w:rFonts w:ascii="Times New Roman" w:hAnsi="Times New Roman" w:cs="Times New Roman"/>
          <w:color w:val="auto"/>
          <w:sz w:val="24"/>
        </w:rPr>
        <w:t xml:space="preserve"> or they may skip meals, rely on cheaper unhealthy food to save money, and struggle to keep up with rent, utilities, or debt payments. Access to healthcare is also severely limited</w:t>
      </w:r>
      <w:r w:rsidR="43B8436D" w:rsidRPr="00705CA7">
        <w:rPr>
          <w:rFonts w:ascii="Times New Roman" w:hAnsi="Times New Roman" w:cs="Times New Roman"/>
          <w:color w:val="auto"/>
          <w:sz w:val="24"/>
        </w:rPr>
        <w:t>;</w:t>
      </w:r>
      <w:r w:rsidRPr="00705CA7">
        <w:rPr>
          <w:rFonts w:ascii="Times New Roman" w:hAnsi="Times New Roman" w:cs="Times New Roman"/>
          <w:color w:val="auto"/>
          <w:sz w:val="24"/>
        </w:rPr>
        <w:t xml:space="preserve"> about 71% of unauthorized adults and 17% of children within families do not have access to health insurance coverage (Brabeck et al., 2015). These individuals often face hardships in employment opportunities due to immigration status and language proficiency. With limited English skills and a lack of legal documentation, immigrants are frequently forced into physically demanding, lower wage jobs such as, housekeeping, agricultural and food processing work. These jobs lack job security and health insurance policies (Enchautegui, 2015). Employment for those without a high school diploma, include even harder manual labor jobs like maids, cooks, sewing machine operators, and butchers. These are also physically demanding and pay less than professional or office-based jobs (Enchautegui, 2015). </w:t>
      </w:r>
      <w:r w:rsidR="1079EAD0" w:rsidRPr="00705CA7">
        <w:rPr>
          <w:rFonts w:ascii="Times New Roman" w:hAnsi="Times New Roman" w:cs="Times New Roman"/>
          <w:color w:val="auto"/>
          <w:sz w:val="24"/>
        </w:rPr>
        <w:t>The language</w:t>
      </w:r>
      <w:r w:rsidR="4671438B" w:rsidRPr="00705CA7">
        <w:rPr>
          <w:rFonts w:ascii="Times New Roman" w:hAnsi="Times New Roman" w:cs="Times New Roman"/>
          <w:color w:val="auto"/>
          <w:sz w:val="24"/>
        </w:rPr>
        <w:t xml:space="preserve"> </w:t>
      </w:r>
      <w:r w:rsidRPr="00705CA7">
        <w:rPr>
          <w:rFonts w:ascii="Times New Roman" w:hAnsi="Times New Roman" w:cs="Times New Roman"/>
          <w:color w:val="auto"/>
          <w:sz w:val="24"/>
        </w:rPr>
        <w:t xml:space="preserve">barrier is another factor that affects </w:t>
      </w:r>
      <w:proofErr w:type="gramStart"/>
      <w:r w:rsidRPr="00705CA7">
        <w:rPr>
          <w:rFonts w:ascii="Times New Roman" w:hAnsi="Times New Roman" w:cs="Times New Roman"/>
          <w:color w:val="auto"/>
          <w:sz w:val="24"/>
        </w:rPr>
        <w:t>further</w:t>
      </w:r>
      <w:proofErr w:type="gramEnd"/>
      <w:r w:rsidRPr="00705CA7">
        <w:rPr>
          <w:rFonts w:ascii="Times New Roman" w:hAnsi="Times New Roman" w:cs="Times New Roman"/>
          <w:color w:val="auto"/>
          <w:sz w:val="24"/>
        </w:rPr>
        <w:t xml:space="preserve"> than employment</w:t>
      </w:r>
      <w:r w:rsidR="6B54F901" w:rsidRPr="00705CA7">
        <w:rPr>
          <w:rFonts w:ascii="Times New Roman" w:hAnsi="Times New Roman" w:cs="Times New Roman"/>
          <w:color w:val="auto"/>
          <w:sz w:val="24"/>
        </w:rPr>
        <w:t>;</w:t>
      </w:r>
      <w:r w:rsidRPr="00705CA7">
        <w:rPr>
          <w:rFonts w:ascii="Times New Roman" w:hAnsi="Times New Roman" w:cs="Times New Roman"/>
          <w:color w:val="auto"/>
          <w:sz w:val="24"/>
        </w:rPr>
        <w:t xml:space="preserve"> it can make healthcare, education, and access to community resources more difficult. Communication issues can result in missed medical appointments, misunderstanding of treatment instructions, or avoiding healthcare altogether, especially when translator services are limited (Al Shamsi et al., 2020). Children who </w:t>
      </w:r>
      <w:r w:rsidRPr="00705CA7">
        <w:rPr>
          <w:rFonts w:ascii="Times New Roman" w:hAnsi="Times New Roman" w:cs="Times New Roman"/>
          <w:color w:val="auto"/>
          <w:sz w:val="24"/>
        </w:rPr>
        <w:lastRenderedPageBreak/>
        <w:t xml:space="preserve">are taught a language they do not completely understand at school may fall behind academically, and parents may find it difficult to help their children’s learning or communicate with teachers in an effective manner. These factors can eventually lead to long-term economic and educational disadvantages (McConville, 2019). Lastly, social barriers such as the fear of deportation, discrimination, and distrust of institutions often prevent many undocumented immigrants from seeking healthcare education or help. Constant stress when it comes to immigration status can lead to </w:t>
      </w:r>
      <w:r w:rsidR="00193B63" w:rsidRPr="00705CA7">
        <w:rPr>
          <w:rFonts w:ascii="Times New Roman" w:hAnsi="Times New Roman" w:cs="Times New Roman"/>
          <w:color w:val="auto"/>
          <w:sz w:val="24"/>
        </w:rPr>
        <w:t>isolation, lower</w:t>
      </w:r>
      <w:r w:rsidRPr="00705CA7">
        <w:rPr>
          <w:rFonts w:ascii="Times New Roman" w:hAnsi="Times New Roman" w:cs="Times New Roman"/>
          <w:color w:val="auto"/>
          <w:sz w:val="24"/>
        </w:rPr>
        <w:t xml:space="preserve"> participation in community life, and leaves many without access to essential resources (Association, 2025). In some cases, many migrants avoid humanitarian aid because they worry that organizations may share information with authorities. This lack of trust means that even when food, shelter, or medical care is available, some migrants choose not to seek help, leaving their needs at a greater risk (Magdalena Aries Cubas, 2023). These are the main four social factors in which undocumented immigrants might face throughout their everyday life. </w:t>
      </w:r>
    </w:p>
    <w:p w14:paraId="37085A9B" w14:textId="77777777" w:rsidR="007F2EF9" w:rsidRPr="00705CA7" w:rsidRDefault="007F2EF9" w:rsidP="007F2EF9">
      <w:pPr>
        <w:rPr>
          <w:rFonts w:ascii="Times New Roman" w:hAnsi="Times New Roman" w:cs="Times New Roman"/>
          <w:color w:val="auto"/>
          <w:sz w:val="24"/>
        </w:rPr>
      </w:pPr>
      <w:r w:rsidRPr="00705CA7">
        <w:rPr>
          <w:rFonts w:ascii="Times New Roman" w:hAnsi="Times New Roman" w:cs="Times New Roman"/>
          <w:color w:val="auto"/>
          <w:sz w:val="24"/>
        </w:rPr>
        <w:t>Furthermore, the United States is often referred to as a melting pot due to the large diversity and representation of a magnitude of countries and cultures. About 51.9 million immigrants are currently living in the United States (Geiger, 2025). Immigrants from Mexico make up 22% of the total immigrant population. India falls second at 6%, China with 6%, the Philippines making up 4% and Cuba making up about 3% (Geiger, 2025). Additionally, about half of the total population are people born in Latin America which includes El Salvador, Guatemala, Dominican Republic, Colombia, Honduras, and Venezuela; making up 52% (Geiger, 2025). More recently, migration from El Salvador, Guatemala, and Honduras has been steadily increasing (Wilson, J. H. 2019). </w:t>
      </w:r>
    </w:p>
    <w:p w14:paraId="5688CE04" w14:textId="0D313DF9" w:rsidR="007F2EF9" w:rsidRPr="00705CA7" w:rsidRDefault="007F2EF9" w:rsidP="007F2EF9">
      <w:pPr>
        <w:rPr>
          <w:rFonts w:ascii="Times New Roman" w:hAnsi="Times New Roman" w:cs="Times New Roman"/>
          <w:color w:val="auto"/>
          <w:sz w:val="24"/>
        </w:rPr>
      </w:pPr>
      <w:r w:rsidRPr="00705CA7">
        <w:rPr>
          <w:rFonts w:ascii="Times New Roman" w:hAnsi="Times New Roman" w:cs="Times New Roman"/>
          <w:color w:val="auto"/>
          <w:sz w:val="24"/>
        </w:rPr>
        <w:lastRenderedPageBreak/>
        <w:t xml:space="preserve">There are a variety of reasons why individuals are leaving their home countries to start a new one in the United States, especially those from Latin America. These reasons are an intersection </w:t>
      </w:r>
      <w:r w:rsidR="00351873" w:rsidRPr="00705CA7">
        <w:rPr>
          <w:rFonts w:ascii="Times New Roman" w:hAnsi="Times New Roman" w:cs="Times New Roman"/>
          <w:color w:val="auto"/>
          <w:sz w:val="24"/>
        </w:rPr>
        <w:t>of “</w:t>
      </w:r>
      <w:r w:rsidRPr="00705CA7">
        <w:rPr>
          <w:rFonts w:ascii="Times New Roman" w:hAnsi="Times New Roman" w:cs="Times New Roman"/>
          <w:color w:val="auto"/>
          <w:sz w:val="24"/>
        </w:rPr>
        <w:t>push” factors and “pull” factors (National Immigration Forum, 2021). Violence and increased levels of crime, political corruption, and poverty are enforcing factors of families to leave (Wilson, J. H. 2019). Along with this, the United States often is a representation of what life can be like, the “pull”, that attracts migrants, such as the financial economy equals to more financial stability and more work opportunities (Wilson, J. H. 2019). More work opportunities, educational opportunities, and increased health care (Wilson, J. H. 2019). Subsequently, these are associated with a better quality of life. </w:t>
      </w:r>
    </w:p>
    <w:p w14:paraId="59545AE6" w14:textId="19299342" w:rsidR="007F2EF9" w:rsidRPr="00705CA7" w:rsidRDefault="007F2EF9" w:rsidP="007F2EF9">
      <w:pPr>
        <w:rPr>
          <w:rFonts w:ascii="Times New Roman" w:hAnsi="Times New Roman" w:cs="Times New Roman"/>
          <w:color w:val="auto"/>
          <w:sz w:val="24"/>
        </w:rPr>
      </w:pPr>
      <w:r w:rsidRPr="00705CA7">
        <w:rPr>
          <w:rFonts w:ascii="Times New Roman" w:hAnsi="Times New Roman" w:cs="Times New Roman"/>
          <w:color w:val="auto"/>
          <w:sz w:val="24"/>
        </w:rPr>
        <w:t>Historically, U.S immigration laws have favored immigration from European countries, specifically from Northern and Western regions (Geiger, 2025). It was in the 1960’s where a large influx of immigrants from Latin America was seen (Geiger, 2025). Unauthorized migrants are individuals who do not have legal status</w:t>
      </w:r>
      <w:r w:rsidR="69AFEEC5" w:rsidRPr="00705CA7">
        <w:rPr>
          <w:rFonts w:ascii="Times New Roman" w:hAnsi="Times New Roman" w:cs="Times New Roman"/>
          <w:color w:val="auto"/>
          <w:sz w:val="24"/>
        </w:rPr>
        <w:t>,</w:t>
      </w:r>
      <w:r w:rsidRPr="00705CA7">
        <w:rPr>
          <w:rFonts w:ascii="Times New Roman" w:hAnsi="Times New Roman" w:cs="Times New Roman"/>
          <w:color w:val="auto"/>
          <w:sz w:val="24"/>
        </w:rPr>
        <w:t xml:space="preserve"> and this makes up about 14 million people (Geiger, 2025). This includes people who have no protection under the law from deportation. Unauthorized migrants also include individuals who are protected from deportation, but for a temporary amount of time (Geiger, 2025). This includes asylum parole, Temporary Protection Status, and Deferred Action for Childhood Arrivals (Geiger, 2025). </w:t>
      </w:r>
    </w:p>
    <w:p w14:paraId="14301588" w14:textId="77777777" w:rsidR="007F2EF9" w:rsidRPr="00705CA7" w:rsidRDefault="007F2EF9" w:rsidP="007F2EF9">
      <w:pPr>
        <w:rPr>
          <w:rFonts w:ascii="Times New Roman" w:hAnsi="Times New Roman" w:cs="Times New Roman"/>
          <w:color w:val="auto"/>
          <w:sz w:val="24"/>
        </w:rPr>
      </w:pPr>
      <w:r w:rsidRPr="00705CA7">
        <w:rPr>
          <w:rFonts w:ascii="Times New Roman" w:hAnsi="Times New Roman" w:cs="Times New Roman"/>
          <w:color w:val="auto"/>
          <w:sz w:val="24"/>
        </w:rPr>
        <w:t>Moreover, undocumented migrants are not legally permitted to work in the United States. This was enforced with the Immigration Reform and Control Action of 1986, where employers are penalized for hiring undocumented migrants (</w:t>
      </w:r>
      <w:r w:rsidRPr="00705CA7">
        <w:rPr>
          <w:rFonts w:ascii="Times New Roman" w:hAnsi="Times New Roman" w:cs="Times New Roman"/>
          <w:i/>
          <w:iCs/>
          <w:color w:val="auto"/>
          <w:sz w:val="24"/>
        </w:rPr>
        <w:t>Research Guides: A Latinx Resource Guide: Civil Rights Cases and Events in the United States: 1986: Immigration Reform and Control Act of 1986</w:t>
      </w:r>
      <w:r w:rsidRPr="00705CA7">
        <w:rPr>
          <w:rFonts w:ascii="Times New Roman" w:hAnsi="Times New Roman" w:cs="Times New Roman"/>
          <w:color w:val="auto"/>
          <w:sz w:val="24"/>
        </w:rPr>
        <w:t xml:space="preserve">, n.d.) However, undocumented migrants </w:t>
      </w:r>
      <w:proofErr w:type="gramStart"/>
      <w:r w:rsidRPr="00705CA7">
        <w:rPr>
          <w:rFonts w:ascii="Times New Roman" w:hAnsi="Times New Roman" w:cs="Times New Roman"/>
          <w:color w:val="auto"/>
          <w:sz w:val="24"/>
        </w:rPr>
        <w:t>are able to</w:t>
      </w:r>
      <w:proofErr w:type="gramEnd"/>
      <w:r w:rsidRPr="00705CA7">
        <w:rPr>
          <w:rFonts w:ascii="Times New Roman" w:hAnsi="Times New Roman" w:cs="Times New Roman"/>
          <w:color w:val="auto"/>
          <w:sz w:val="24"/>
        </w:rPr>
        <w:t xml:space="preserve"> work if an individual is under temporary protection from deportation. Subsequently, due to this barrier, this leaves many </w:t>
      </w:r>
      <w:r w:rsidRPr="00705CA7">
        <w:rPr>
          <w:rFonts w:ascii="Times New Roman" w:hAnsi="Times New Roman" w:cs="Times New Roman"/>
          <w:color w:val="auto"/>
          <w:sz w:val="24"/>
        </w:rPr>
        <w:lastRenderedPageBreak/>
        <w:t>undocumented migrants to find work through other means, which often include manual work. It is estimated that they make up about 50% of crop workings in agriculture (</w:t>
      </w:r>
      <w:r w:rsidRPr="00705CA7">
        <w:rPr>
          <w:rFonts w:ascii="Times New Roman" w:hAnsi="Times New Roman" w:cs="Times New Roman"/>
          <w:i/>
          <w:iCs/>
          <w:color w:val="auto"/>
          <w:sz w:val="24"/>
        </w:rPr>
        <w:t>Undocumented Immigrants - American Immigration Council</w:t>
      </w:r>
      <w:r w:rsidRPr="00705CA7">
        <w:rPr>
          <w:rFonts w:ascii="Times New Roman" w:hAnsi="Times New Roman" w:cs="Times New Roman"/>
          <w:color w:val="auto"/>
          <w:sz w:val="24"/>
        </w:rPr>
        <w:t>, n.d.).</w:t>
      </w:r>
    </w:p>
    <w:p w14:paraId="13B6AC12" w14:textId="3209420A" w:rsidR="007F2EF9" w:rsidRPr="00705CA7" w:rsidRDefault="007F2EF9" w:rsidP="007F2EF9">
      <w:pPr>
        <w:rPr>
          <w:rFonts w:ascii="Times New Roman" w:hAnsi="Times New Roman" w:cs="Times New Roman"/>
          <w:color w:val="auto"/>
          <w:sz w:val="24"/>
        </w:rPr>
      </w:pPr>
      <w:r w:rsidRPr="00705CA7">
        <w:rPr>
          <w:rFonts w:ascii="Times New Roman" w:hAnsi="Times New Roman" w:cs="Times New Roman"/>
          <w:color w:val="auto"/>
          <w:sz w:val="24"/>
        </w:rPr>
        <w:t>Undocumented migrants pay into federal, state, and local taxes. In 2022, they paid $96.7 billion (</w:t>
      </w:r>
      <w:r w:rsidRPr="00705CA7">
        <w:rPr>
          <w:rFonts w:ascii="Times New Roman" w:hAnsi="Times New Roman" w:cs="Times New Roman"/>
          <w:i/>
          <w:iCs/>
          <w:color w:val="auto"/>
          <w:sz w:val="24"/>
        </w:rPr>
        <w:t>Tax Payments by Undocumented Immigrants</w:t>
      </w:r>
      <w:r w:rsidRPr="00705CA7">
        <w:rPr>
          <w:rFonts w:ascii="Times New Roman" w:hAnsi="Times New Roman" w:cs="Times New Roman"/>
          <w:color w:val="auto"/>
          <w:sz w:val="24"/>
        </w:rPr>
        <w:t xml:space="preserve">, n.d.). They </w:t>
      </w:r>
      <w:r w:rsidR="00351873" w:rsidRPr="00705CA7">
        <w:rPr>
          <w:rFonts w:ascii="Times New Roman" w:hAnsi="Times New Roman" w:cs="Times New Roman"/>
          <w:color w:val="auto"/>
          <w:sz w:val="24"/>
        </w:rPr>
        <w:t>can</w:t>
      </w:r>
      <w:r w:rsidRPr="00705CA7">
        <w:rPr>
          <w:rFonts w:ascii="Times New Roman" w:hAnsi="Times New Roman" w:cs="Times New Roman"/>
          <w:color w:val="auto"/>
          <w:sz w:val="24"/>
        </w:rPr>
        <w:t xml:space="preserve"> pay their taxes through Individual Taxpayer Identification Numbers (Vargas, 2024). These taxes go towards government funded programs, such as social security, </w:t>
      </w:r>
      <w:r w:rsidR="00351873" w:rsidRPr="00705CA7">
        <w:rPr>
          <w:rFonts w:ascii="Times New Roman" w:hAnsi="Times New Roman" w:cs="Times New Roman"/>
          <w:color w:val="auto"/>
          <w:sz w:val="24"/>
        </w:rPr>
        <w:t>Medicare</w:t>
      </w:r>
      <w:r w:rsidRPr="00705CA7">
        <w:rPr>
          <w:rFonts w:ascii="Times New Roman" w:hAnsi="Times New Roman" w:cs="Times New Roman"/>
          <w:color w:val="auto"/>
          <w:sz w:val="24"/>
        </w:rPr>
        <w:t xml:space="preserve"> and unemployment insurance taxes. In 2022 alone, they paid $25.7 billion to social security, $6.4 billion into Medicare, and $1.8 billion into unemployment (</w:t>
      </w:r>
      <w:r w:rsidRPr="00705CA7">
        <w:rPr>
          <w:rFonts w:ascii="Times New Roman" w:hAnsi="Times New Roman" w:cs="Times New Roman"/>
          <w:i/>
          <w:iCs/>
          <w:color w:val="auto"/>
          <w:sz w:val="24"/>
        </w:rPr>
        <w:t>Tax Payments by Undocumented Immigrants</w:t>
      </w:r>
      <w:r w:rsidRPr="00705CA7">
        <w:rPr>
          <w:rFonts w:ascii="Times New Roman" w:hAnsi="Times New Roman" w:cs="Times New Roman"/>
          <w:color w:val="auto"/>
          <w:sz w:val="24"/>
        </w:rPr>
        <w:t xml:space="preserve">, n.d.). Although undocumented migrants bring in billions of dollars into the U.S. tax system, they will never receive any benefits because of their legal status. These benefits include </w:t>
      </w:r>
      <w:r w:rsidR="00351873" w:rsidRPr="00705CA7">
        <w:rPr>
          <w:rFonts w:ascii="Times New Roman" w:hAnsi="Times New Roman" w:cs="Times New Roman"/>
          <w:color w:val="auto"/>
          <w:sz w:val="24"/>
        </w:rPr>
        <w:t>Medicare</w:t>
      </w:r>
      <w:r w:rsidRPr="00705CA7">
        <w:rPr>
          <w:rFonts w:ascii="Times New Roman" w:hAnsi="Times New Roman" w:cs="Times New Roman"/>
          <w:color w:val="auto"/>
          <w:sz w:val="24"/>
        </w:rPr>
        <w:t xml:space="preserve">, </w:t>
      </w:r>
      <w:r w:rsidR="00351873" w:rsidRPr="00705CA7">
        <w:rPr>
          <w:rFonts w:ascii="Times New Roman" w:hAnsi="Times New Roman" w:cs="Times New Roman"/>
          <w:color w:val="auto"/>
          <w:sz w:val="24"/>
        </w:rPr>
        <w:t>Medicaid</w:t>
      </w:r>
      <w:r w:rsidRPr="00705CA7">
        <w:rPr>
          <w:rFonts w:ascii="Times New Roman" w:hAnsi="Times New Roman" w:cs="Times New Roman"/>
          <w:color w:val="auto"/>
          <w:sz w:val="24"/>
        </w:rPr>
        <w:t>, and social security. Additionally, in some states, mixed-status families are not eligible to receive EITC, which are federal Earned Income Tax Credits (</w:t>
      </w:r>
      <w:r w:rsidRPr="00705CA7">
        <w:rPr>
          <w:rFonts w:ascii="Times New Roman" w:hAnsi="Times New Roman" w:cs="Times New Roman"/>
          <w:i/>
          <w:iCs/>
          <w:color w:val="auto"/>
          <w:sz w:val="24"/>
        </w:rPr>
        <w:t>Tax Payments by Undocumented Immigrants</w:t>
      </w:r>
      <w:r w:rsidRPr="00705CA7">
        <w:rPr>
          <w:rFonts w:ascii="Times New Roman" w:hAnsi="Times New Roman" w:cs="Times New Roman"/>
          <w:color w:val="auto"/>
          <w:sz w:val="24"/>
        </w:rPr>
        <w:t>, n.d.). </w:t>
      </w:r>
    </w:p>
    <w:p w14:paraId="61F3E1B7" w14:textId="16B46475" w:rsidR="007F2EF9" w:rsidRPr="00705CA7" w:rsidRDefault="007F2EF9" w:rsidP="007F2EF9">
      <w:pPr>
        <w:rPr>
          <w:rFonts w:ascii="Times New Roman" w:hAnsi="Times New Roman" w:cs="Times New Roman"/>
          <w:color w:val="auto"/>
          <w:sz w:val="24"/>
        </w:rPr>
      </w:pPr>
      <w:r w:rsidRPr="00705CA7">
        <w:rPr>
          <w:rFonts w:ascii="Times New Roman" w:hAnsi="Times New Roman" w:cs="Times New Roman"/>
          <w:color w:val="auto"/>
          <w:sz w:val="24"/>
        </w:rPr>
        <w:t xml:space="preserve">In the state of Georgia, there are a couple of government funded programs that undocumented migrants have access to, although, </w:t>
      </w:r>
      <w:r w:rsidR="00C75BC9" w:rsidRPr="00705CA7">
        <w:rPr>
          <w:rFonts w:ascii="Times New Roman" w:hAnsi="Times New Roman" w:cs="Times New Roman"/>
          <w:color w:val="auto"/>
          <w:sz w:val="24"/>
        </w:rPr>
        <w:t>many of</w:t>
      </w:r>
      <w:r w:rsidRPr="00705CA7">
        <w:rPr>
          <w:rFonts w:ascii="Times New Roman" w:hAnsi="Times New Roman" w:cs="Times New Roman"/>
          <w:color w:val="auto"/>
          <w:sz w:val="24"/>
        </w:rPr>
        <w:t xml:space="preserve"> these programs are targeted towards undocumented children. Undocumented children have access to public schools, K-12 and subsidized school breakfast and lunch programs (What Should I Know About Public Benefits for </w:t>
      </w:r>
      <w:r w:rsidR="00351873" w:rsidRPr="00705CA7">
        <w:rPr>
          <w:rFonts w:ascii="Times New Roman" w:hAnsi="Times New Roman" w:cs="Times New Roman"/>
          <w:color w:val="auto"/>
          <w:sz w:val="24"/>
        </w:rPr>
        <w:t>Immigrants,</w:t>
      </w:r>
      <w:r w:rsidRPr="00705CA7">
        <w:rPr>
          <w:rFonts w:ascii="Times New Roman" w:hAnsi="Times New Roman" w:cs="Times New Roman"/>
          <w:color w:val="auto"/>
          <w:sz w:val="24"/>
        </w:rPr>
        <w:t xml:space="preserve"> 2025). Undocumented mothers </w:t>
      </w:r>
      <w:r w:rsidR="00C75BC9" w:rsidRPr="00705CA7">
        <w:rPr>
          <w:rFonts w:ascii="Times New Roman" w:hAnsi="Times New Roman" w:cs="Times New Roman"/>
          <w:color w:val="auto"/>
          <w:sz w:val="24"/>
        </w:rPr>
        <w:t>can</w:t>
      </w:r>
      <w:r w:rsidRPr="00705CA7">
        <w:rPr>
          <w:rFonts w:ascii="Times New Roman" w:hAnsi="Times New Roman" w:cs="Times New Roman"/>
          <w:color w:val="auto"/>
          <w:sz w:val="24"/>
        </w:rPr>
        <w:t xml:space="preserve"> access certain healthcare and nutritional programs through the Special Supplemental Nutrition Program for Women, Infant, and Children (WIC) (What Should I Know About Public Benefits for </w:t>
      </w:r>
      <w:r w:rsidR="00351873" w:rsidRPr="00705CA7">
        <w:rPr>
          <w:rFonts w:ascii="Times New Roman" w:hAnsi="Times New Roman" w:cs="Times New Roman"/>
          <w:color w:val="auto"/>
          <w:sz w:val="24"/>
        </w:rPr>
        <w:t>Immigrants</w:t>
      </w:r>
      <w:r w:rsidR="00351873" w:rsidRPr="00705CA7">
        <w:rPr>
          <w:rFonts w:ascii="Times New Roman" w:hAnsi="Times New Roman" w:cs="Times New Roman"/>
          <w:i/>
          <w:iCs/>
          <w:color w:val="auto"/>
          <w:sz w:val="24"/>
        </w:rPr>
        <w:t>,</w:t>
      </w:r>
      <w:r w:rsidRPr="00705CA7">
        <w:rPr>
          <w:rFonts w:ascii="Times New Roman" w:hAnsi="Times New Roman" w:cs="Times New Roman"/>
          <w:color w:val="auto"/>
          <w:sz w:val="24"/>
        </w:rPr>
        <w:t xml:space="preserve"> 2025).</w:t>
      </w:r>
    </w:p>
    <w:p w14:paraId="112476CB" w14:textId="322BF059" w:rsidR="00AC33F3" w:rsidRPr="00705CA7" w:rsidRDefault="007F2EF9" w:rsidP="00AC33F3">
      <w:pPr>
        <w:rPr>
          <w:rFonts w:ascii="Times New Roman" w:hAnsi="Times New Roman" w:cs="Times New Roman"/>
          <w:color w:val="auto"/>
          <w:sz w:val="24"/>
        </w:rPr>
      </w:pPr>
      <w:r w:rsidRPr="00705CA7">
        <w:rPr>
          <w:rFonts w:ascii="Times New Roman" w:hAnsi="Times New Roman" w:cs="Times New Roman"/>
          <w:color w:val="auto"/>
          <w:sz w:val="24"/>
        </w:rPr>
        <w:tab/>
        <w:t xml:space="preserve">With the recent presidential 2024 election, there have been a lot of changes being made regarding immigration in the United States that are affecting the immigrant population in the United States. Subsequently, this adds more to the uncertainty that the immigrant, </w:t>
      </w:r>
      <w:r w:rsidRPr="00705CA7">
        <w:rPr>
          <w:rFonts w:ascii="Times New Roman" w:hAnsi="Times New Roman" w:cs="Times New Roman"/>
          <w:color w:val="auto"/>
          <w:sz w:val="24"/>
        </w:rPr>
        <w:lastRenderedPageBreak/>
        <w:t>specifically the undocumented community, are experiencing. One recent change includes work permits being rescinded, particularly with people born from Cuba, Haiti, Nicaragua and Venezuela (Geiger, 2025).</w:t>
      </w:r>
    </w:p>
    <w:p w14:paraId="5402A6ED" w14:textId="221EA9A2" w:rsidR="008B242D" w:rsidRPr="00705CA7" w:rsidRDefault="008B242D" w:rsidP="008B242D">
      <w:pPr>
        <w:pStyle w:val="Heading2"/>
        <w:rPr>
          <w:rFonts w:ascii="Times New Roman" w:hAnsi="Times New Roman" w:cs="Times New Roman"/>
          <w:color w:val="auto"/>
          <w:sz w:val="24"/>
        </w:rPr>
      </w:pPr>
      <w:bookmarkStart w:id="5" w:name="_Toc214986370"/>
      <w:r w:rsidRPr="00705CA7">
        <w:rPr>
          <w:rFonts w:ascii="Times New Roman" w:hAnsi="Times New Roman" w:cs="Times New Roman"/>
          <w:color w:val="auto"/>
          <w:sz w:val="24"/>
        </w:rPr>
        <w:t>Latinx Identity</w:t>
      </w:r>
      <w:bookmarkEnd w:id="5"/>
    </w:p>
    <w:p w14:paraId="3B407DF9" w14:textId="4FA114B3" w:rsidR="007F2EF9" w:rsidRPr="00705CA7" w:rsidRDefault="007F2EF9" w:rsidP="007F2EF9">
      <w:pPr>
        <w:rPr>
          <w:rFonts w:ascii="Times New Roman" w:hAnsi="Times New Roman" w:cs="Times New Roman"/>
          <w:color w:val="auto"/>
          <w:sz w:val="24"/>
        </w:rPr>
      </w:pPr>
      <w:r w:rsidRPr="00705CA7">
        <w:rPr>
          <w:rFonts w:ascii="Times New Roman" w:hAnsi="Times New Roman" w:cs="Times New Roman"/>
          <w:color w:val="auto"/>
          <w:sz w:val="24"/>
        </w:rPr>
        <w:t>Such policy developments extend beyond legal and economic implications, as they also intersect with broader sociocultural factors that influence immigrant well-being and family dynamics. These intersections are particularly evident in research examining intimate partner violence (IPV) and substance use within Latino populations, where culturally embedded gender norms play a central role.  Scholarly work examining intimate partner violence (IPV) and substance use among Latino populations emphasizes the central role of culturally prescribed gender norms, most summarized as the machismo–marianismo dyad. These cultural constructs shape both risk factors for IPV and the ways families respond to violence and stress (Cianelli, Ferrer, &amp; McElmurry, 2008).  </w:t>
      </w:r>
    </w:p>
    <w:p w14:paraId="342D9D56" w14:textId="07EDB658" w:rsidR="007F2EF9" w:rsidRPr="00705CA7" w:rsidRDefault="007F2EF9" w:rsidP="007F2EF9">
      <w:pPr>
        <w:rPr>
          <w:rFonts w:ascii="Times New Roman" w:hAnsi="Times New Roman" w:cs="Times New Roman"/>
          <w:color w:val="auto"/>
          <w:sz w:val="24"/>
        </w:rPr>
      </w:pPr>
      <w:r w:rsidRPr="00705CA7">
        <w:rPr>
          <w:rFonts w:ascii="Times New Roman" w:hAnsi="Times New Roman" w:cs="Times New Roman"/>
          <w:color w:val="auto"/>
          <w:sz w:val="24"/>
        </w:rPr>
        <w:t xml:space="preserve">      The </w:t>
      </w:r>
      <w:proofErr w:type="gramStart"/>
      <w:r w:rsidRPr="00705CA7">
        <w:rPr>
          <w:rFonts w:ascii="Times New Roman" w:hAnsi="Times New Roman" w:cs="Times New Roman"/>
          <w:color w:val="auto"/>
          <w:sz w:val="24"/>
        </w:rPr>
        <w:t>construct</w:t>
      </w:r>
      <w:proofErr w:type="gramEnd"/>
      <w:r w:rsidRPr="00705CA7">
        <w:rPr>
          <w:rFonts w:ascii="Times New Roman" w:hAnsi="Times New Roman" w:cs="Times New Roman"/>
          <w:color w:val="auto"/>
          <w:sz w:val="24"/>
        </w:rPr>
        <w:t xml:space="preserve"> of </w:t>
      </w:r>
      <w:r w:rsidRPr="00705CA7">
        <w:rPr>
          <w:rFonts w:ascii="Times New Roman" w:hAnsi="Times New Roman" w:cs="Times New Roman"/>
          <w:i/>
          <w:iCs/>
          <w:color w:val="auto"/>
          <w:sz w:val="24"/>
        </w:rPr>
        <w:t>machismo</w:t>
      </w:r>
      <w:r w:rsidRPr="00705CA7">
        <w:rPr>
          <w:rFonts w:ascii="Times New Roman" w:hAnsi="Times New Roman" w:cs="Times New Roman"/>
          <w:color w:val="auto"/>
          <w:sz w:val="24"/>
        </w:rPr>
        <w:t xml:space="preserve"> describes beliefs and expectations regarding men’s roles in society. It encompasses a set of values, attitudes, and behaviors related to masculinity, including bravery, honor, dominance, aggression, sexism, sexual prowess, and emotional restraint (</w:t>
      </w:r>
      <w:proofErr w:type="spellStart"/>
      <w:r w:rsidRPr="00705CA7">
        <w:rPr>
          <w:rFonts w:ascii="Times New Roman" w:hAnsi="Times New Roman" w:cs="Times New Roman"/>
          <w:color w:val="auto"/>
          <w:sz w:val="24"/>
        </w:rPr>
        <w:t>Mirandé</w:t>
      </w:r>
      <w:proofErr w:type="spellEnd"/>
      <w:r w:rsidRPr="00705CA7">
        <w:rPr>
          <w:rFonts w:ascii="Times New Roman" w:hAnsi="Times New Roman" w:cs="Times New Roman"/>
          <w:color w:val="auto"/>
          <w:sz w:val="24"/>
        </w:rPr>
        <w:t xml:space="preserve">, 1977; Niemann, 2004). Originally conceptualized to typify masculinity in Mexican-origin culture (Díaz &amp; Díaz, 1966; Paz, 1961; Peñalosa, 1968), machismo has been historically framed in ways </w:t>
      </w:r>
      <w:proofErr w:type="gramStart"/>
      <w:r w:rsidRPr="00705CA7">
        <w:rPr>
          <w:rFonts w:ascii="Times New Roman" w:hAnsi="Times New Roman" w:cs="Times New Roman"/>
          <w:color w:val="auto"/>
          <w:sz w:val="24"/>
        </w:rPr>
        <w:t>similar to</w:t>
      </w:r>
      <w:proofErr w:type="gramEnd"/>
      <w:r w:rsidRPr="00705CA7">
        <w:rPr>
          <w:rFonts w:ascii="Times New Roman" w:hAnsi="Times New Roman" w:cs="Times New Roman"/>
          <w:color w:val="auto"/>
          <w:sz w:val="24"/>
        </w:rPr>
        <w:t xml:space="preserve"> concepts such as hypermasculinity (Pitt &amp; Sanders, 2010) and toxic masculinity (Harrington, 2021). This framing has often pathologized Latino men, reducing them to a monolithic set of negative traits, </w:t>
      </w:r>
      <w:r w:rsidR="7BDDE4FE" w:rsidRPr="00705CA7">
        <w:rPr>
          <w:rFonts w:ascii="Times New Roman" w:hAnsi="Times New Roman" w:cs="Times New Roman"/>
          <w:color w:val="auto"/>
          <w:sz w:val="24"/>
        </w:rPr>
        <w:t>even though</w:t>
      </w:r>
      <w:r w:rsidRPr="00705CA7">
        <w:rPr>
          <w:rFonts w:ascii="Times New Roman" w:hAnsi="Times New Roman" w:cs="Times New Roman"/>
          <w:color w:val="auto"/>
          <w:sz w:val="24"/>
        </w:rPr>
        <w:t xml:space="preserve"> hegemonic masculinity and its harmful implications cut across race, ethnicity, culture, socioeconomic status, and social class (Connell &amp; Messerschmidt, 2005; Jewkes et al., 2015). Importantly, machismo is not solely </w:t>
      </w:r>
      <w:r w:rsidRPr="00705CA7">
        <w:rPr>
          <w:rFonts w:ascii="Times New Roman" w:hAnsi="Times New Roman" w:cs="Times New Roman"/>
          <w:color w:val="auto"/>
          <w:sz w:val="24"/>
        </w:rPr>
        <w:lastRenderedPageBreak/>
        <w:t>negative. It also includes values that emphasize protection, responsibility, and family loyalty. As one Latino man explained, “On my family side, they always taught me that, by being a man, you are also the protector, your family’s protector, of your sister, of your wife. This is positive because it helps you . . . by forming that image, you have a big responsibility. But at the same time negative because it’s very related to machismo, like taking the woman as the weak sex and that’s not so—it’s something typical of Latinos, of the Latino community” (P040, age 37).</w:t>
      </w:r>
    </w:p>
    <w:p w14:paraId="54F9CAF3" w14:textId="77777777" w:rsidR="007F2EF9" w:rsidRPr="00705CA7" w:rsidRDefault="007F2EF9" w:rsidP="007F2EF9">
      <w:pPr>
        <w:rPr>
          <w:rFonts w:ascii="Times New Roman" w:hAnsi="Times New Roman" w:cs="Times New Roman"/>
          <w:color w:val="auto"/>
          <w:sz w:val="24"/>
        </w:rPr>
      </w:pPr>
      <w:r w:rsidRPr="00705CA7">
        <w:rPr>
          <w:rFonts w:ascii="Times New Roman" w:hAnsi="Times New Roman" w:cs="Times New Roman"/>
          <w:color w:val="auto"/>
          <w:sz w:val="24"/>
        </w:rPr>
        <w:t>        The counterpart to machismo is marianismo, which is a set of values and expectations concerning female gender roles. Marianismo emphasizes women’s identity as family- and home-centered, encouraging passivity, self-sacrifice, and chastity (Gil &amp; Vázquez, 1996; Niemann, 2004). Marianismo is rooted in Christian values brought to Latin America during colonization, which defined women as nurturing figures and spiritual pillars of the family; it is a construction of the expected female gender roles based on the Virgin Mary (Gil &amp; Vazquez, 1996; Niemann, 2004). This cultural script has important health implications. Studies have linked marianismo to reduced emotional well-being (Murguía, 2001) and higher levels of depression among Latina women (</w:t>
      </w:r>
      <w:proofErr w:type="spellStart"/>
      <w:r w:rsidRPr="00705CA7">
        <w:rPr>
          <w:rFonts w:ascii="Times New Roman" w:hAnsi="Times New Roman" w:cs="Times New Roman"/>
          <w:color w:val="auto"/>
          <w:sz w:val="24"/>
        </w:rPr>
        <w:t>Cano</w:t>
      </w:r>
      <w:proofErr w:type="spellEnd"/>
      <w:r w:rsidRPr="00705CA7">
        <w:rPr>
          <w:rFonts w:ascii="Times New Roman" w:hAnsi="Times New Roman" w:cs="Times New Roman"/>
          <w:color w:val="auto"/>
          <w:sz w:val="24"/>
        </w:rPr>
        <w:t>, 2003; Piña-Watson, Castillo, Ojeda, &amp; Rodriguez, 2013). It is also theorized to influence women’s attitudes toward, experiences of, and responses to IPV (Da Silva, 2019). Marianismo beliefs normalize men’s authority and discourage women’s help-seeking behaviors (Agoff et al., 2007; Perilla et al., 2012; Moya et al., 2014; Reina et al., 2014), shaping how Latina women interpret and respond to violence within relationships.</w:t>
      </w:r>
    </w:p>
    <w:p w14:paraId="0DEBBCE6" w14:textId="08225CA9" w:rsidR="007F2EF9" w:rsidRPr="00705CA7" w:rsidRDefault="007F2EF9" w:rsidP="007F2EF9">
      <w:pPr>
        <w:rPr>
          <w:rFonts w:ascii="Times New Roman" w:hAnsi="Times New Roman" w:cs="Times New Roman"/>
          <w:color w:val="auto"/>
          <w:sz w:val="24"/>
        </w:rPr>
      </w:pPr>
      <w:r w:rsidRPr="00705CA7">
        <w:rPr>
          <w:rFonts w:ascii="Times New Roman" w:hAnsi="Times New Roman" w:cs="Times New Roman"/>
          <w:color w:val="auto"/>
          <w:sz w:val="24"/>
        </w:rPr>
        <w:t xml:space="preserve">         Embedded within marianismo are specific dimensions that reflect broader Latino cultural values, particularly </w:t>
      </w:r>
      <w:proofErr w:type="spellStart"/>
      <w:r w:rsidRPr="00705CA7">
        <w:rPr>
          <w:rFonts w:ascii="Times New Roman" w:hAnsi="Times New Roman" w:cs="Times New Roman"/>
          <w:i/>
          <w:iCs/>
          <w:color w:val="auto"/>
          <w:sz w:val="24"/>
        </w:rPr>
        <w:t>familismo</w:t>
      </w:r>
      <w:proofErr w:type="spellEnd"/>
      <w:r w:rsidRPr="00705CA7">
        <w:rPr>
          <w:rFonts w:ascii="Times New Roman" w:hAnsi="Times New Roman" w:cs="Times New Roman"/>
          <w:color w:val="auto"/>
          <w:sz w:val="24"/>
        </w:rPr>
        <w:t xml:space="preserve">. Which can be defined as the belief that the family unit takes precedence over individual needs (Sabogal, Marín, Otero-Sabogal, Marín, &amp; Pérez-Stable, 1987). </w:t>
      </w:r>
      <w:proofErr w:type="spellStart"/>
      <w:r w:rsidRPr="00705CA7">
        <w:rPr>
          <w:rFonts w:ascii="Times New Roman" w:hAnsi="Times New Roman" w:cs="Times New Roman"/>
          <w:color w:val="auto"/>
          <w:sz w:val="24"/>
        </w:rPr>
        <w:t>Familismo</w:t>
      </w:r>
      <w:proofErr w:type="spellEnd"/>
      <w:r w:rsidRPr="00705CA7">
        <w:rPr>
          <w:rFonts w:ascii="Times New Roman" w:hAnsi="Times New Roman" w:cs="Times New Roman"/>
          <w:color w:val="auto"/>
          <w:sz w:val="24"/>
        </w:rPr>
        <w:t xml:space="preserve"> stresses loyalty, obligation, and the preservation of family unity, often </w:t>
      </w:r>
      <w:r w:rsidRPr="00705CA7">
        <w:rPr>
          <w:rFonts w:ascii="Times New Roman" w:hAnsi="Times New Roman" w:cs="Times New Roman"/>
          <w:color w:val="auto"/>
          <w:sz w:val="24"/>
        </w:rPr>
        <w:lastRenderedPageBreak/>
        <w:t xml:space="preserve">discouraging divorce or separation even in harmful circumstances. Extended family and community networks may pressure women to “endure” a partner’s problematic behaviors, including substance use or violence. One dimension of marianismo, the </w:t>
      </w:r>
      <w:r w:rsidRPr="00705CA7">
        <w:rPr>
          <w:rFonts w:ascii="Times New Roman" w:hAnsi="Times New Roman" w:cs="Times New Roman"/>
          <w:i/>
          <w:iCs/>
          <w:color w:val="auto"/>
          <w:sz w:val="24"/>
        </w:rPr>
        <w:t>Family Pillar</w:t>
      </w:r>
      <w:r w:rsidRPr="00705CA7">
        <w:rPr>
          <w:rFonts w:ascii="Times New Roman" w:hAnsi="Times New Roman" w:cs="Times New Roman"/>
          <w:color w:val="auto"/>
          <w:sz w:val="24"/>
        </w:rPr>
        <w:t xml:space="preserve">, positions Latina women as the source of strength for their families, responsible for ensuring health, happiness, and unity (Castillo et al., 2010). This expectation aligns with </w:t>
      </w:r>
      <w:proofErr w:type="spellStart"/>
      <w:r w:rsidRPr="00705CA7">
        <w:rPr>
          <w:rFonts w:ascii="Times New Roman" w:hAnsi="Times New Roman" w:cs="Times New Roman"/>
          <w:color w:val="auto"/>
          <w:sz w:val="24"/>
        </w:rPr>
        <w:t>familismo</w:t>
      </w:r>
      <w:proofErr w:type="spellEnd"/>
      <w:r w:rsidRPr="00705CA7">
        <w:rPr>
          <w:rFonts w:ascii="Times New Roman" w:hAnsi="Times New Roman" w:cs="Times New Roman"/>
          <w:color w:val="auto"/>
          <w:sz w:val="24"/>
        </w:rPr>
        <w:t xml:space="preserve"> by framing women as guardians of the family’s reputation, discouraging disclosure of private matters to outsiders (Chavez-Korell, Beson-Flórez, Delgado Rendón, &amp; </w:t>
      </w:r>
      <w:proofErr w:type="spellStart"/>
      <w:r w:rsidRPr="00705CA7">
        <w:rPr>
          <w:rFonts w:ascii="Times New Roman" w:hAnsi="Times New Roman" w:cs="Times New Roman"/>
          <w:color w:val="auto"/>
          <w:sz w:val="24"/>
        </w:rPr>
        <w:t>Farías</w:t>
      </w:r>
      <w:proofErr w:type="spellEnd"/>
      <w:r w:rsidRPr="00705CA7">
        <w:rPr>
          <w:rFonts w:ascii="Times New Roman" w:hAnsi="Times New Roman" w:cs="Times New Roman"/>
          <w:color w:val="auto"/>
          <w:sz w:val="24"/>
        </w:rPr>
        <w:t xml:space="preserve">, 2014; Mayorga, 2012). Consequently, Latina women are more likely to confide in friends or relatives rather than report IPV to professionals such as law enforcement or healthcare providers (Ocampo, Shelley, &amp; Jaycox, 2007). Alarmingly, reliance on informal support networks has been linked to increased risks of repeated assault among Latina IPV survivors (Cheng &amp; Lo, 2015). Another dimension, the </w:t>
      </w:r>
      <w:r w:rsidRPr="00705CA7">
        <w:rPr>
          <w:rFonts w:ascii="Times New Roman" w:hAnsi="Times New Roman" w:cs="Times New Roman"/>
          <w:i/>
          <w:iCs/>
          <w:color w:val="auto"/>
          <w:sz w:val="24"/>
        </w:rPr>
        <w:t>Subordinate to Others</w:t>
      </w:r>
      <w:r w:rsidRPr="00705CA7">
        <w:rPr>
          <w:rFonts w:ascii="Times New Roman" w:hAnsi="Times New Roman" w:cs="Times New Roman"/>
          <w:color w:val="auto"/>
          <w:sz w:val="24"/>
        </w:rPr>
        <w:t xml:space="preserve"> pillar, reflects the belief that Latina women should obey traditional hierarchical power structures, particularly male authority. This value connects to the cultural principle of </w:t>
      </w:r>
      <w:proofErr w:type="spellStart"/>
      <w:r w:rsidRPr="00705CA7">
        <w:rPr>
          <w:rFonts w:ascii="Times New Roman" w:hAnsi="Times New Roman" w:cs="Times New Roman"/>
          <w:i/>
          <w:iCs/>
          <w:color w:val="auto"/>
          <w:sz w:val="24"/>
        </w:rPr>
        <w:t>respeto</w:t>
      </w:r>
      <w:proofErr w:type="spellEnd"/>
      <w:r w:rsidRPr="00705CA7">
        <w:rPr>
          <w:rFonts w:ascii="Times New Roman" w:hAnsi="Times New Roman" w:cs="Times New Roman"/>
          <w:color w:val="auto"/>
          <w:sz w:val="24"/>
        </w:rPr>
        <w:t>, which prescribes obedience within families (Castillo Reyes, 2013). As a result, many Latinas may not identify controlling or coercive behaviors as abusive (Perilla et al., 2012) or may fail to recognize nonphysical abuse, such as psychological manipulation, as IPV (Moya et al., 2014; Reina et al., 2014).</w:t>
      </w:r>
    </w:p>
    <w:p w14:paraId="7A9230FC" w14:textId="0F6B79DF" w:rsidR="4B10493A" w:rsidRPr="00705CA7" w:rsidRDefault="007F2EF9" w:rsidP="4B10493A">
      <w:pPr>
        <w:rPr>
          <w:rFonts w:ascii="Times New Roman" w:hAnsi="Times New Roman" w:cs="Times New Roman"/>
          <w:color w:val="auto"/>
          <w:sz w:val="24"/>
        </w:rPr>
      </w:pPr>
      <w:r w:rsidRPr="00705CA7">
        <w:rPr>
          <w:rFonts w:ascii="Times New Roman" w:hAnsi="Times New Roman" w:cs="Times New Roman"/>
          <w:i/>
          <w:iCs/>
          <w:color w:val="auto"/>
          <w:sz w:val="24"/>
        </w:rPr>
        <w:t>          </w:t>
      </w:r>
      <w:r w:rsidRPr="00705CA7">
        <w:rPr>
          <w:rFonts w:ascii="Times New Roman" w:hAnsi="Times New Roman" w:cs="Times New Roman"/>
          <w:color w:val="auto"/>
          <w:sz w:val="24"/>
        </w:rPr>
        <w:t xml:space="preserve">Together, machismo and marianismo create a dyadic framework that normalizes male power and female subordination while discouraging help-seeking outside of the family. These cultural scripts, reinforced by </w:t>
      </w:r>
      <w:proofErr w:type="spellStart"/>
      <w:r w:rsidRPr="00705CA7">
        <w:rPr>
          <w:rFonts w:ascii="Times New Roman" w:hAnsi="Times New Roman" w:cs="Times New Roman"/>
          <w:color w:val="auto"/>
          <w:sz w:val="24"/>
        </w:rPr>
        <w:t>familismo</w:t>
      </w:r>
      <w:proofErr w:type="spellEnd"/>
      <w:r w:rsidRPr="00705CA7">
        <w:rPr>
          <w:rFonts w:ascii="Times New Roman" w:hAnsi="Times New Roman" w:cs="Times New Roman"/>
          <w:color w:val="auto"/>
          <w:sz w:val="24"/>
        </w:rPr>
        <w:t xml:space="preserve"> and </w:t>
      </w:r>
      <w:proofErr w:type="spellStart"/>
      <w:r w:rsidRPr="00705CA7">
        <w:rPr>
          <w:rFonts w:ascii="Times New Roman" w:hAnsi="Times New Roman" w:cs="Times New Roman"/>
          <w:color w:val="auto"/>
          <w:sz w:val="24"/>
        </w:rPr>
        <w:t>respeto</w:t>
      </w:r>
      <w:proofErr w:type="spellEnd"/>
      <w:r w:rsidRPr="00705CA7">
        <w:rPr>
          <w:rFonts w:ascii="Times New Roman" w:hAnsi="Times New Roman" w:cs="Times New Roman"/>
          <w:color w:val="auto"/>
          <w:sz w:val="24"/>
        </w:rPr>
        <w:t>, shape how IPV is experienced, interpreted, and responded to among Latino populations. Although both constructs include positive values, such as responsibility and family loyalty, their influence often sustains structural inequities and perpetuates silence around IPV—posing significant health risks for Latina women.</w:t>
      </w:r>
    </w:p>
    <w:p w14:paraId="4CABAC6F" w14:textId="3D1266BB" w:rsidR="008B242D" w:rsidRPr="00705CA7" w:rsidRDefault="211C3DC1" w:rsidP="4B10493A">
      <w:pPr>
        <w:pStyle w:val="Heading1"/>
        <w:tabs>
          <w:tab w:val="center" w:pos="4680"/>
          <w:tab w:val="left" w:pos="6240"/>
        </w:tabs>
        <w:rPr>
          <w:rFonts w:ascii="Times New Roman" w:hAnsi="Times New Roman" w:cs="Times New Roman"/>
          <w:color w:val="auto"/>
          <w:sz w:val="24"/>
        </w:rPr>
      </w:pPr>
      <w:r w:rsidRPr="00705CA7">
        <w:rPr>
          <w:rFonts w:ascii="Times New Roman" w:hAnsi="Times New Roman" w:cs="Times New Roman"/>
          <w:color w:val="auto"/>
          <w:sz w:val="24"/>
        </w:rPr>
        <w:lastRenderedPageBreak/>
        <w:t xml:space="preserve">                 </w:t>
      </w:r>
      <w:bookmarkStart w:id="6" w:name="_Toc214986371"/>
      <w:r w:rsidR="008B242D" w:rsidRPr="00705CA7">
        <w:rPr>
          <w:rFonts w:ascii="Times New Roman" w:hAnsi="Times New Roman" w:cs="Times New Roman"/>
          <w:color w:val="auto"/>
          <w:sz w:val="24"/>
        </w:rPr>
        <w:t>What is Needed Section</w:t>
      </w:r>
      <w:bookmarkEnd w:id="6"/>
      <w:r w:rsidR="00080E62" w:rsidRPr="00705CA7">
        <w:rPr>
          <w:color w:val="auto"/>
        </w:rPr>
        <w:tab/>
      </w:r>
    </w:p>
    <w:p w14:paraId="2E5B1180" w14:textId="21547B46" w:rsidR="00080E62" w:rsidRPr="00705CA7" w:rsidRDefault="00080E62" w:rsidP="00080E62">
      <w:pPr>
        <w:rPr>
          <w:rFonts w:ascii="Times New Roman" w:hAnsi="Times New Roman" w:cs="Times New Roman"/>
          <w:color w:val="auto"/>
          <w:sz w:val="24"/>
        </w:rPr>
      </w:pPr>
      <w:r w:rsidRPr="00705CA7">
        <w:rPr>
          <w:rFonts w:ascii="Times New Roman" w:hAnsi="Times New Roman" w:cs="Times New Roman"/>
          <w:color w:val="auto"/>
          <w:sz w:val="24"/>
        </w:rPr>
        <w:t>While cultural constructs such as machismo and marianismo influence how stress and intimate pattern violence are expressed or experienced within Latin families, it is important that the broader physiological and psychological impacts of stress are considered to fully understand how these factors interact to affect individual health and patterns of violence. Stress is not just a psychological response</w:t>
      </w:r>
      <w:r w:rsidR="33CC9B23" w:rsidRPr="00705CA7">
        <w:rPr>
          <w:rFonts w:ascii="Times New Roman" w:hAnsi="Times New Roman" w:cs="Times New Roman"/>
          <w:color w:val="auto"/>
          <w:sz w:val="24"/>
        </w:rPr>
        <w:t>;</w:t>
      </w:r>
      <w:r w:rsidRPr="00705CA7">
        <w:rPr>
          <w:rFonts w:ascii="Times New Roman" w:hAnsi="Times New Roman" w:cs="Times New Roman"/>
          <w:color w:val="auto"/>
          <w:sz w:val="24"/>
        </w:rPr>
        <w:t xml:space="preserve"> it is a deep issue that could lead to biological consequences in which the body's neuroendocrine system is altered. Chronic stress disrupts the brain systems responsible for emotional regulation, particularly the prefrontal cortex and its control over the amygdala, leading to impaired cognitive flexibility and difficulty managing emotions. Reports show that severe and persistent stress can lead to cognitive disorders, particularly those that affect memory and judgment (Lei et al., 2025). </w:t>
      </w:r>
    </w:p>
    <w:p w14:paraId="76BB211B" w14:textId="78E23FAE" w:rsidR="00080E62" w:rsidRPr="00705CA7" w:rsidRDefault="00080E62" w:rsidP="00080E62">
      <w:pPr>
        <w:rPr>
          <w:rFonts w:ascii="Times New Roman" w:hAnsi="Times New Roman" w:cs="Times New Roman"/>
          <w:color w:val="auto"/>
          <w:sz w:val="24"/>
        </w:rPr>
      </w:pPr>
      <w:r w:rsidRPr="00705CA7">
        <w:rPr>
          <w:rFonts w:ascii="Times New Roman" w:hAnsi="Times New Roman" w:cs="Times New Roman"/>
          <w:color w:val="auto"/>
          <w:sz w:val="24"/>
        </w:rPr>
        <w:t xml:space="preserve">With an impaired ability to judge a situation and react calmly, people who suffer from chronic stress might become more reactive to minor frustrations. This heightened sensitivity can contribute to aggressive responses, particularly in relation to intimate partner violence where emotional closeness amplifies tension. For many men in </w:t>
      </w:r>
      <w:r w:rsidR="00E503EC" w:rsidRPr="00705CA7">
        <w:rPr>
          <w:rFonts w:ascii="Times New Roman" w:hAnsi="Times New Roman" w:cs="Times New Roman"/>
          <w:color w:val="auto"/>
          <w:sz w:val="24"/>
        </w:rPr>
        <w:t>Latin</w:t>
      </w:r>
      <w:r w:rsidRPr="00705CA7">
        <w:rPr>
          <w:rFonts w:ascii="Times New Roman" w:hAnsi="Times New Roman" w:cs="Times New Roman"/>
          <w:color w:val="auto"/>
          <w:sz w:val="24"/>
        </w:rPr>
        <w:t xml:space="preserve"> communities, the feeling of stress might challenge the beliefs that define their sense of masculinity and self</w:t>
      </w:r>
      <w:r w:rsidR="42CE638D" w:rsidRPr="00705CA7">
        <w:rPr>
          <w:rFonts w:ascii="Times New Roman" w:hAnsi="Times New Roman" w:cs="Times New Roman"/>
          <w:color w:val="auto"/>
          <w:sz w:val="24"/>
        </w:rPr>
        <w:t>-</w:t>
      </w:r>
      <w:r w:rsidRPr="00705CA7">
        <w:rPr>
          <w:rFonts w:ascii="Times New Roman" w:hAnsi="Times New Roman" w:cs="Times New Roman"/>
          <w:color w:val="auto"/>
          <w:sz w:val="24"/>
        </w:rPr>
        <w:t>worth. So</w:t>
      </w:r>
      <w:r w:rsidR="59A0E174" w:rsidRPr="00705CA7">
        <w:rPr>
          <w:rFonts w:ascii="Times New Roman" w:hAnsi="Times New Roman" w:cs="Times New Roman"/>
          <w:color w:val="auto"/>
          <w:sz w:val="24"/>
        </w:rPr>
        <w:t>,</w:t>
      </w:r>
      <w:r w:rsidRPr="00705CA7">
        <w:rPr>
          <w:rFonts w:ascii="Times New Roman" w:hAnsi="Times New Roman" w:cs="Times New Roman"/>
          <w:color w:val="auto"/>
          <w:sz w:val="24"/>
        </w:rPr>
        <w:t xml:space="preserve"> with the expectation that they remain dominant and in control, stress can manifest as anger or aggression instead of vulnerability or in the readiness to seek emotional and professional support. So</w:t>
      </w:r>
      <w:r w:rsidR="17B468BF" w:rsidRPr="00705CA7">
        <w:rPr>
          <w:rFonts w:ascii="Times New Roman" w:hAnsi="Times New Roman" w:cs="Times New Roman"/>
          <w:color w:val="auto"/>
          <w:sz w:val="24"/>
        </w:rPr>
        <w:t>,</w:t>
      </w:r>
      <w:r w:rsidRPr="00705CA7">
        <w:rPr>
          <w:rFonts w:ascii="Times New Roman" w:hAnsi="Times New Roman" w:cs="Times New Roman"/>
          <w:color w:val="auto"/>
          <w:sz w:val="24"/>
        </w:rPr>
        <w:t xml:space="preserve"> in these cases, violence becomes an accessible outlet for unmanaged stress and becomes an attempt at preserving masculinity that might otherwise feel undermined by physical and emotional vulnerability. It is important to emphasize, however, that this does not excuse violent behavior. In situations where one might feel the need to reassert control or release anger through violence, </w:t>
      </w:r>
      <w:r w:rsidRPr="00705CA7">
        <w:rPr>
          <w:rFonts w:ascii="Times New Roman" w:hAnsi="Times New Roman" w:cs="Times New Roman"/>
          <w:color w:val="auto"/>
          <w:sz w:val="24"/>
        </w:rPr>
        <w:lastRenderedPageBreak/>
        <w:t>professional help is needed, and utilizing anger management services would be a more productive way of handling such complex emotions. </w:t>
      </w:r>
    </w:p>
    <w:p w14:paraId="03F1FF33" w14:textId="6346D601" w:rsidR="00080E62" w:rsidRPr="00705CA7" w:rsidRDefault="00080E62" w:rsidP="00080E62">
      <w:pPr>
        <w:rPr>
          <w:rFonts w:ascii="Times New Roman" w:hAnsi="Times New Roman" w:cs="Times New Roman"/>
          <w:color w:val="auto"/>
          <w:sz w:val="24"/>
        </w:rPr>
      </w:pPr>
      <w:r w:rsidRPr="00705CA7">
        <w:rPr>
          <w:rFonts w:ascii="Times New Roman" w:hAnsi="Times New Roman" w:cs="Times New Roman"/>
          <w:color w:val="auto"/>
          <w:sz w:val="24"/>
        </w:rPr>
        <w:t>Excessive work demands can be a main source of chronic stress, especially among Latino men. Research shows that Latino immigrant men are greatly overrepresented in physically demanding and low wage jobs (Hill et al., 2019). They are expected to work long hours that are physically demanding for very little pay. This not only creates stress at work when trying to stay physically alert to meet work expectations but also creates stress at home when despite all this hard work, the wages are still not sufficient to support basic family needs. The long hours at work also create little to no time for personal enjoyment, rest, or social connection which further exacerbates feelings of exhaustion and helplessness. Over time, this relentless cycle of being overworked for inadequate compensation can further take a toll on both physical and mental health</w:t>
      </w:r>
      <w:r w:rsidR="60FDCC8D" w:rsidRPr="00705CA7">
        <w:rPr>
          <w:rFonts w:ascii="Times New Roman" w:hAnsi="Times New Roman" w:cs="Times New Roman"/>
          <w:color w:val="auto"/>
          <w:sz w:val="24"/>
        </w:rPr>
        <w:t>,</w:t>
      </w:r>
      <w:r w:rsidRPr="00705CA7">
        <w:rPr>
          <w:rFonts w:ascii="Times New Roman" w:hAnsi="Times New Roman" w:cs="Times New Roman"/>
          <w:color w:val="auto"/>
          <w:sz w:val="24"/>
        </w:rPr>
        <w:t xml:space="preserve"> which increases the susceptibility for chronic stress and the effects that come with it. To help break this cycle, increased wages and fair compensation that reflect the physical and emotional labor contributed are essential. </w:t>
      </w:r>
    </w:p>
    <w:p w14:paraId="75D7FAB3" w14:textId="7FB9BB39" w:rsidR="00080E62" w:rsidRPr="00705CA7" w:rsidRDefault="00080E62" w:rsidP="00080E62">
      <w:pPr>
        <w:rPr>
          <w:rFonts w:ascii="Times New Roman" w:hAnsi="Times New Roman" w:cs="Times New Roman"/>
          <w:color w:val="auto"/>
          <w:sz w:val="24"/>
        </w:rPr>
      </w:pPr>
      <w:r w:rsidRPr="00705CA7">
        <w:rPr>
          <w:rFonts w:ascii="Times New Roman" w:hAnsi="Times New Roman" w:cs="Times New Roman"/>
          <w:color w:val="auto"/>
          <w:sz w:val="24"/>
        </w:rPr>
        <w:t>With the lack of access to culturally sensitive mental health resources, chronic stress can be managed by utilizing different coping mechanisms, in many cases – alcohol use. Alcohol use is a very common coping strategy due to its immediate but temporary and accessible relief of stress and emotional pain (</w:t>
      </w:r>
      <w:proofErr w:type="spellStart"/>
      <w:r w:rsidRPr="00705CA7">
        <w:rPr>
          <w:rFonts w:ascii="Times New Roman" w:hAnsi="Times New Roman" w:cs="Times New Roman"/>
          <w:color w:val="auto"/>
          <w:sz w:val="24"/>
        </w:rPr>
        <w:t>Gelgec</w:t>
      </w:r>
      <w:proofErr w:type="spellEnd"/>
      <w:r w:rsidRPr="00705CA7">
        <w:rPr>
          <w:rFonts w:ascii="Times New Roman" w:hAnsi="Times New Roman" w:cs="Times New Roman"/>
          <w:color w:val="auto"/>
          <w:sz w:val="24"/>
        </w:rPr>
        <w:t xml:space="preserve">, 2024). However, relying on alcohol as a coping mechanism can exacerbate stress in the long term by creating a cycle of dependence. With work only getting more stressful, and the hours only getting longer, and the expenses only getting harder to keep up with, alcohol use may increase as well, eventually becoming a necessary outlet for managing the overwhelming pressure. However, a shortage of providers who understand the unique cultural and social pressures faced by this population, alongside the language barriers, stigma, and </w:t>
      </w:r>
      <w:r w:rsidRPr="00705CA7">
        <w:rPr>
          <w:rFonts w:ascii="Times New Roman" w:hAnsi="Times New Roman" w:cs="Times New Roman"/>
          <w:color w:val="auto"/>
          <w:sz w:val="24"/>
        </w:rPr>
        <w:lastRenderedPageBreak/>
        <w:t xml:space="preserve">possible expenses that come with seeking professional help leave many </w:t>
      </w:r>
      <w:r w:rsidR="268FEF6F" w:rsidRPr="00705CA7">
        <w:rPr>
          <w:rFonts w:ascii="Times New Roman" w:hAnsi="Times New Roman" w:cs="Times New Roman"/>
          <w:color w:val="auto"/>
          <w:sz w:val="24"/>
        </w:rPr>
        <w:t>Latino</w:t>
      </w:r>
      <w:r w:rsidRPr="00705CA7">
        <w:rPr>
          <w:rFonts w:ascii="Times New Roman" w:hAnsi="Times New Roman" w:cs="Times New Roman"/>
          <w:color w:val="auto"/>
          <w:sz w:val="24"/>
        </w:rPr>
        <w:t xml:space="preserve"> men no choice but to turn to other accessible options for temporary relief. Those temporary options, like alcohol, just happen to often come at a great physical and mental cost that digs </w:t>
      </w:r>
      <w:r w:rsidR="20455E5E" w:rsidRPr="00705CA7">
        <w:rPr>
          <w:rFonts w:ascii="Times New Roman" w:hAnsi="Times New Roman" w:cs="Times New Roman"/>
          <w:color w:val="auto"/>
          <w:sz w:val="24"/>
        </w:rPr>
        <w:t>into</w:t>
      </w:r>
      <w:r w:rsidRPr="00705CA7">
        <w:rPr>
          <w:rFonts w:ascii="Times New Roman" w:hAnsi="Times New Roman" w:cs="Times New Roman"/>
          <w:color w:val="auto"/>
          <w:sz w:val="24"/>
        </w:rPr>
        <w:t xml:space="preserve"> a deeper hole. </w:t>
      </w:r>
    </w:p>
    <w:p w14:paraId="79B9A78D" w14:textId="244F4792" w:rsidR="00080E62" w:rsidRPr="00705CA7" w:rsidRDefault="00080E62" w:rsidP="00080E62">
      <w:pPr>
        <w:rPr>
          <w:rFonts w:ascii="Times New Roman" w:hAnsi="Times New Roman" w:cs="Times New Roman"/>
          <w:color w:val="auto"/>
          <w:sz w:val="24"/>
        </w:rPr>
      </w:pPr>
      <w:r w:rsidRPr="00705CA7">
        <w:rPr>
          <w:rFonts w:ascii="Times New Roman" w:hAnsi="Times New Roman" w:cs="Times New Roman"/>
          <w:color w:val="auto"/>
          <w:sz w:val="24"/>
        </w:rPr>
        <w:t xml:space="preserve">Consumption of alcohol has been consistently related to interpersonal aggression, including partner aggression. Studies conclude that both men and women increased their use of verbal aggression, while women also increased their use of physical aggression, following alcohol consumption (Shook et al., 2000). For </w:t>
      </w:r>
      <w:r w:rsidR="37F70847" w:rsidRPr="00705CA7">
        <w:rPr>
          <w:rFonts w:ascii="Times New Roman" w:hAnsi="Times New Roman" w:cs="Times New Roman"/>
          <w:color w:val="auto"/>
          <w:sz w:val="24"/>
        </w:rPr>
        <w:t>Latino</w:t>
      </w:r>
      <w:r w:rsidRPr="00705CA7">
        <w:rPr>
          <w:rFonts w:ascii="Times New Roman" w:hAnsi="Times New Roman" w:cs="Times New Roman"/>
          <w:color w:val="auto"/>
          <w:sz w:val="24"/>
        </w:rPr>
        <w:t xml:space="preserve"> men experiencing chronic stress, the combination of alcohol use and culturally reinforced expectations of masculinity can amplify the risk of interpersonal violence. They might find themselves more prone to aggressive behaviors over minor disagreements with their spouse as the ability to regulate emotions constructively and hone into outlets that express frustration in a nonviolent way </w:t>
      </w:r>
      <w:r w:rsidR="0B92A014" w:rsidRPr="00705CA7">
        <w:rPr>
          <w:rFonts w:ascii="Times New Roman" w:hAnsi="Times New Roman" w:cs="Times New Roman"/>
          <w:color w:val="auto"/>
          <w:sz w:val="24"/>
        </w:rPr>
        <w:t>becomes</w:t>
      </w:r>
      <w:r w:rsidRPr="00705CA7">
        <w:rPr>
          <w:rFonts w:ascii="Times New Roman" w:hAnsi="Times New Roman" w:cs="Times New Roman"/>
          <w:color w:val="auto"/>
          <w:sz w:val="24"/>
        </w:rPr>
        <w:t xml:space="preserve"> more limited. This creates a very dangerous cycle that can lead to chronic stress in the spouse falling victim of interpersonal violence in situations like this, or even the kids that are possibly witnessing these interactions and thus internalizing stress, fear, or similar maladaptive coping strategies themselves. To help prevent similar coping strategies from developing among the kids in the family, psychiatric services or school counseling is needed and might be of benefit. </w:t>
      </w:r>
    </w:p>
    <w:p w14:paraId="553C03BE" w14:textId="57FB901B" w:rsidR="007B7264" w:rsidRPr="00705CA7" w:rsidRDefault="007B7264" w:rsidP="007B7264">
      <w:pPr>
        <w:rPr>
          <w:rFonts w:ascii="Times New Roman" w:hAnsi="Times New Roman" w:cs="Times New Roman"/>
          <w:color w:val="auto"/>
          <w:sz w:val="24"/>
        </w:rPr>
      </w:pPr>
      <w:r w:rsidRPr="00705CA7">
        <w:rPr>
          <w:rFonts w:ascii="Times New Roman" w:hAnsi="Times New Roman" w:cs="Times New Roman"/>
          <w:color w:val="auto"/>
          <w:sz w:val="24"/>
        </w:rPr>
        <w:t xml:space="preserve">In this scenario, Gabriela’s Family experiences heightened fear and instability due to their unauthorized immigration status. Constant concerns surrounding deportation can negatively impact both mental and physical health. This fear often discourages families from seeking essential medical, legal, or social services. Nearly 46% of undocumented immigrants report avoiding legal assistance due to fear of exposure or deportation (Urban Institute, 2020). For Gabriela and her family, this fear is aggravated by economic dependence </w:t>
      </w:r>
      <w:r w:rsidR="021BD056" w:rsidRPr="00705CA7">
        <w:rPr>
          <w:rFonts w:ascii="Times New Roman" w:hAnsi="Times New Roman" w:cs="Times New Roman"/>
          <w:color w:val="auto"/>
          <w:sz w:val="24"/>
        </w:rPr>
        <w:t>because</w:t>
      </w:r>
      <w:r w:rsidRPr="00705CA7">
        <w:rPr>
          <w:rFonts w:ascii="Times New Roman" w:hAnsi="Times New Roman" w:cs="Times New Roman"/>
          <w:color w:val="auto"/>
          <w:sz w:val="24"/>
        </w:rPr>
        <w:t xml:space="preserve"> Gabriela does </w:t>
      </w:r>
      <w:r w:rsidRPr="00705CA7">
        <w:rPr>
          <w:rFonts w:ascii="Times New Roman" w:hAnsi="Times New Roman" w:cs="Times New Roman"/>
          <w:color w:val="auto"/>
          <w:sz w:val="24"/>
        </w:rPr>
        <w:lastRenderedPageBreak/>
        <w:t>not work outside the home and relies entirely on her husband for financial support. Limited financial resources further restrict access to professional immigration representation, making it difficult to obtain legal guidance unless it is provided at low or no cost.</w:t>
      </w:r>
    </w:p>
    <w:p w14:paraId="7A686C2F" w14:textId="6C4E92C9" w:rsidR="007B7264" w:rsidRPr="00705CA7" w:rsidRDefault="007B7264" w:rsidP="007B7264">
      <w:pPr>
        <w:rPr>
          <w:rFonts w:ascii="Times New Roman" w:hAnsi="Times New Roman" w:cs="Times New Roman"/>
          <w:color w:val="auto"/>
          <w:sz w:val="24"/>
        </w:rPr>
      </w:pPr>
      <w:r w:rsidRPr="00705CA7">
        <w:rPr>
          <w:rFonts w:ascii="Times New Roman" w:hAnsi="Times New Roman" w:cs="Times New Roman"/>
          <w:color w:val="auto"/>
          <w:sz w:val="24"/>
        </w:rPr>
        <w:t>Additionally, a lack of understanding about the immigration legal process increases the family’s vulnerability. Gabriela’s limited English proficiency further isolates her, reinforcing her dependence on her spouse and reducing her ability to navigate services on her own. To address these challenges, the family needs accessible and competent legal representation that can guide them to changing their immigration status. Such support should include culturally and linguistically appropriate services to ensure Gabriela and her family fully understand their options and can access the protections available to them.</w:t>
      </w:r>
    </w:p>
    <w:p w14:paraId="7C65452D" w14:textId="618F15FC" w:rsidR="00D20BCE" w:rsidRPr="00705CA7" w:rsidRDefault="00D20BCE" w:rsidP="00D20BCE">
      <w:pPr>
        <w:rPr>
          <w:rFonts w:ascii="Times New Roman" w:hAnsi="Times New Roman" w:cs="Times New Roman"/>
          <w:color w:val="auto"/>
          <w:sz w:val="24"/>
        </w:rPr>
      </w:pPr>
      <w:r w:rsidRPr="00705CA7">
        <w:rPr>
          <w:rFonts w:ascii="Times New Roman" w:hAnsi="Times New Roman" w:cs="Times New Roman"/>
          <w:color w:val="auto"/>
          <w:sz w:val="24"/>
        </w:rPr>
        <w:t xml:space="preserve">In this case study, Gabriela is a victim of interpersonal violence (IPV) due to her husband's chronic stress, that is subsequently fueling his alcohol use, which is then taken out on her. Interpersonal violence has negative effects on the victims physically and mentally, such as post-traumatic stress disorder, depression, and anxiety (Wessells &amp; Kostelny, 2022). Additionally, a study found that women experiencing IPV are more likely to experience a loss of freedom due to the husband taking financial control that then can translate to control of the wife’s life (Wessells &amp; Kostelny, 2022). This can lead to many victims </w:t>
      </w:r>
      <w:r w:rsidR="00613CAE" w:rsidRPr="00705CA7">
        <w:rPr>
          <w:rFonts w:ascii="Times New Roman" w:hAnsi="Times New Roman" w:cs="Times New Roman"/>
          <w:color w:val="auto"/>
          <w:sz w:val="24"/>
        </w:rPr>
        <w:t>feeling</w:t>
      </w:r>
      <w:r w:rsidRPr="00705CA7">
        <w:rPr>
          <w:rFonts w:ascii="Times New Roman" w:hAnsi="Times New Roman" w:cs="Times New Roman"/>
          <w:color w:val="auto"/>
          <w:sz w:val="24"/>
        </w:rPr>
        <w:t xml:space="preserve"> isolated, especially in Gabriela’s situation where she is experiencing a language barrier and is a </w:t>
      </w:r>
      <w:r w:rsidR="00613CAE" w:rsidRPr="00705CA7">
        <w:rPr>
          <w:rFonts w:ascii="Times New Roman" w:hAnsi="Times New Roman" w:cs="Times New Roman"/>
          <w:color w:val="auto"/>
          <w:sz w:val="24"/>
        </w:rPr>
        <w:t>stay-at-home</w:t>
      </w:r>
      <w:r w:rsidRPr="00705CA7">
        <w:rPr>
          <w:rFonts w:ascii="Times New Roman" w:hAnsi="Times New Roman" w:cs="Times New Roman"/>
          <w:color w:val="auto"/>
          <w:sz w:val="24"/>
        </w:rPr>
        <w:t xml:space="preserve"> mother. </w:t>
      </w:r>
    </w:p>
    <w:p w14:paraId="541BD445" w14:textId="686429D7" w:rsidR="00D20BCE" w:rsidRPr="00705CA7" w:rsidRDefault="00D20BCE" w:rsidP="00D20BCE">
      <w:pPr>
        <w:rPr>
          <w:rFonts w:ascii="Times New Roman" w:hAnsi="Times New Roman" w:cs="Times New Roman"/>
          <w:color w:val="auto"/>
          <w:sz w:val="24"/>
        </w:rPr>
      </w:pPr>
      <w:r w:rsidRPr="00705CA7">
        <w:rPr>
          <w:rFonts w:ascii="Times New Roman" w:hAnsi="Times New Roman" w:cs="Times New Roman"/>
          <w:color w:val="auto"/>
          <w:sz w:val="24"/>
        </w:rPr>
        <w:t xml:space="preserve">What Gabriela needs in this situation is a community. Due to the nature of immigration, she likely does not have family that are residing in the United States and if she does, it is possible that they do not live nearby. This lack of community amplifies mental health challenges and stress among </w:t>
      </w:r>
      <w:r w:rsidR="00613CAE" w:rsidRPr="00705CA7">
        <w:rPr>
          <w:rFonts w:ascii="Times New Roman" w:hAnsi="Times New Roman" w:cs="Times New Roman"/>
          <w:color w:val="auto"/>
          <w:sz w:val="24"/>
        </w:rPr>
        <w:t>individuals,</w:t>
      </w:r>
      <w:r w:rsidRPr="00705CA7">
        <w:rPr>
          <w:rFonts w:ascii="Times New Roman" w:hAnsi="Times New Roman" w:cs="Times New Roman"/>
          <w:color w:val="auto"/>
          <w:sz w:val="24"/>
        </w:rPr>
        <w:t xml:space="preserve"> and it is a vital part when addressing IPV (Wessells &amp; Kostelny, 2022). </w:t>
      </w:r>
      <w:r w:rsidRPr="00705CA7">
        <w:rPr>
          <w:rFonts w:ascii="Times New Roman" w:hAnsi="Times New Roman" w:cs="Times New Roman"/>
          <w:color w:val="auto"/>
          <w:sz w:val="24"/>
        </w:rPr>
        <w:lastRenderedPageBreak/>
        <w:t xml:space="preserve">One way that she can find a Spanish speaking community is through a church, </w:t>
      </w:r>
      <w:r w:rsidR="00613CAE" w:rsidRPr="00705CA7">
        <w:rPr>
          <w:rFonts w:ascii="Times New Roman" w:hAnsi="Times New Roman" w:cs="Times New Roman"/>
          <w:color w:val="auto"/>
          <w:sz w:val="24"/>
        </w:rPr>
        <w:t>Latino</w:t>
      </w:r>
      <w:r w:rsidRPr="00705CA7">
        <w:rPr>
          <w:rFonts w:ascii="Times New Roman" w:hAnsi="Times New Roman" w:cs="Times New Roman"/>
          <w:color w:val="auto"/>
          <w:sz w:val="24"/>
        </w:rPr>
        <w:t xml:space="preserve"> outreach non-profits, or tutoring services for other </w:t>
      </w:r>
      <w:r w:rsidR="00613CAE" w:rsidRPr="00705CA7">
        <w:rPr>
          <w:rFonts w:ascii="Times New Roman" w:hAnsi="Times New Roman" w:cs="Times New Roman"/>
          <w:color w:val="auto"/>
          <w:sz w:val="24"/>
        </w:rPr>
        <w:t>Latino</w:t>
      </w:r>
      <w:r w:rsidRPr="00705CA7">
        <w:rPr>
          <w:rFonts w:ascii="Times New Roman" w:hAnsi="Times New Roman" w:cs="Times New Roman"/>
          <w:color w:val="auto"/>
          <w:sz w:val="24"/>
        </w:rPr>
        <w:t xml:space="preserve"> children. Additionally, her children are not in school yet, thus adding another level </w:t>
      </w:r>
      <w:r w:rsidR="00613CAE" w:rsidRPr="00705CA7">
        <w:rPr>
          <w:rFonts w:ascii="Times New Roman" w:hAnsi="Times New Roman" w:cs="Times New Roman"/>
          <w:color w:val="auto"/>
          <w:sz w:val="24"/>
        </w:rPr>
        <w:t>to</w:t>
      </w:r>
      <w:r w:rsidRPr="00705CA7">
        <w:rPr>
          <w:rFonts w:ascii="Times New Roman" w:hAnsi="Times New Roman" w:cs="Times New Roman"/>
          <w:color w:val="auto"/>
          <w:sz w:val="24"/>
        </w:rPr>
        <w:t xml:space="preserve"> her isolation. To combat this, affordable childcare would benefit the family, allowing Gabriela to engage in the community without having to stress about her kids. Furthermore, since she is also experiencing a language barrier, she can find a Spanish speaking community through free </w:t>
      </w:r>
      <w:r w:rsidR="00613CAE" w:rsidRPr="00705CA7">
        <w:rPr>
          <w:rFonts w:ascii="Times New Roman" w:hAnsi="Times New Roman" w:cs="Times New Roman"/>
          <w:color w:val="auto"/>
          <w:sz w:val="24"/>
        </w:rPr>
        <w:t>English</w:t>
      </w:r>
      <w:r w:rsidRPr="00705CA7">
        <w:rPr>
          <w:rFonts w:ascii="Times New Roman" w:hAnsi="Times New Roman" w:cs="Times New Roman"/>
          <w:color w:val="auto"/>
          <w:sz w:val="24"/>
        </w:rPr>
        <w:t xml:space="preserve"> classes at non-profits in the area or even the public library. These can enable her to find a new outlet that can help her with the isolation that she is feeling. </w:t>
      </w:r>
    </w:p>
    <w:p w14:paraId="1DF9BE39" w14:textId="6E6E5A33" w:rsidR="00613461" w:rsidRPr="00705CA7" w:rsidRDefault="00D20BCE" w:rsidP="00613461">
      <w:pPr>
        <w:rPr>
          <w:rFonts w:ascii="Times New Roman" w:hAnsi="Times New Roman" w:cs="Times New Roman"/>
          <w:color w:val="auto"/>
          <w:sz w:val="24"/>
        </w:rPr>
      </w:pPr>
      <w:r w:rsidRPr="00705CA7">
        <w:rPr>
          <w:rFonts w:ascii="Times New Roman" w:hAnsi="Times New Roman" w:cs="Times New Roman"/>
          <w:color w:val="auto"/>
          <w:sz w:val="24"/>
        </w:rPr>
        <w:t>In addition to the family's financial hardship and Gabriela’s feelings of isolation and lack of belonging, her ability to seek employment is significantly limited by her childcare responsibilities. Because Gabriela must stay home to care for her young children, she is unable to pursue outside work or maintain a stable schedule that employers typically require. Without access to affordable childcare, working becomes nearly impossible, as leaving children unattended is unsafe and illegal, and private daycare services are often too expensive for families in financial distress. One potential solution is providing free or low-cost childcare through community resources, such as church-sponsored daycare programs. These services would give Gabriela the opportunity to seek employment, support her family financially, and engage more fully in the community, reducing social isolation and improving her overall well-being.</w:t>
      </w:r>
    </w:p>
    <w:p w14:paraId="5A3E1D4F" w14:textId="3ED21EF0" w:rsidR="008B242D" w:rsidRPr="00705CA7" w:rsidRDefault="00DC5C77" w:rsidP="003054F5">
      <w:pPr>
        <w:pStyle w:val="Heading1"/>
        <w:rPr>
          <w:rFonts w:ascii="Times New Roman" w:hAnsi="Times New Roman" w:cs="Times New Roman"/>
          <w:color w:val="auto"/>
          <w:sz w:val="24"/>
        </w:rPr>
      </w:pPr>
      <w:bookmarkStart w:id="7" w:name="_Toc214986372"/>
      <w:r w:rsidRPr="00705CA7">
        <w:rPr>
          <w:rFonts w:ascii="Times New Roman" w:hAnsi="Times New Roman" w:cs="Times New Roman"/>
          <w:color w:val="auto"/>
          <w:sz w:val="24"/>
        </w:rPr>
        <w:t>Resources</w:t>
      </w:r>
      <w:bookmarkEnd w:id="7"/>
    </w:p>
    <w:p w14:paraId="6D9B5463" w14:textId="714DB89E" w:rsidR="00DC5C77" w:rsidRPr="00705CA7" w:rsidRDefault="004667D8" w:rsidP="00613CAE">
      <w:pPr>
        <w:rPr>
          <w:rFonts w:ascii="Times New Roman" w:hAnsi="Times New Roman" w:cs="Times New Roman"/>
          <w:color w:val="auto"/>
          <w:sz w:val="24"/>
        </w:rPr>
      </w:pPr>
      <w:proofErr w:type="gramStart"/>
      <w:r w:rsidRPr="00705CA7">
        <w:rPr>
          <w:rFonts w:ascii="Times New Roman" w:hAnsi="Times New Roman" w:cs="Times New Roman"/>
          <w:color w:val="auto"/>
          <w:sz w:val="24"/>
        </w:rPr>
        <w:t>In order to</w:t>
      </w:r>
      <w:proofErr w:type="gramEnd"/>
      <w:r w:rsidRPr="00705CA7">
        <w:rPr>
          <w:rFonts w:ascii="Times New Roman" w:hAnsi="Times New Roman" w:cs="Times New Roman"/>
          <w:color w:val="auto"/>
          <w:sz w:val="24"/>
        </w:rPr>
        <w:t xml:space="preserve"> help Gabriela and her family, </w:t>
      </w:r>
      <w:proofErr w:type="gramStart"/>
      <w:r w:rsidRPr="00705CA7">
        <w:rPr>
          <w:rFonts w:ascii="Times New Roman" w:hAnsi="Times New Roman" w:cs="Times New Roman"/>
          <w:color w:val="auto"/>
          <w:sz w:val="24"/>
        </w:rPr>
        <w:t>a number of</w:t>
      </w:r>
      <w:proofErr w:type="gramEnd"/>
      <w:r w:rsidRPr="00705CA7">
        <w:rPr>
          <w:rFonts w:ascii="Times New Roman" w:hAnsi="Times New Roman" w:cs="Times New Roman"/>
          <w:color w:val="auto"/>
          <w:sz w:val="24"/>
        </w:rPr>
        <w:t xml:space="preserve"> Athens-Clarke County community organizations offer essential services that deal with her financial strain, emotional stress, risk of domestic abuse, language barriers, and legal challenges related to her immigration status. These resources provide childcare support, English learning opportunities, mental health counseling, </w:t>
      </w:r>
      <w:r w:rsidRPr="00705CA7">
        <w:rPr>
          <w:rFonts w:ascii="Times New Roman" w:hAnsi="Times New Roman" w:cs="Times New Roman"/>
          <w:color w:val="auto"/>
          <w:sz w:val="24"/>
        </w:rPr>
        <w:lastRenderedPageBreak/>
        <w:t>legal advocacy, and culturally responsive community programs. By putting Gabriela in touch with these organizations, this can help reduce her feeling of isolation, improve her safety and mental health, and improve her overall wellness while she navigates through all these challenges.</w:t>
      </w:r>
    </w:p>
    <w:p w14:paraId="09B17F83" w14:textId="7FC40B64" w:rsidR="00DC5C77" w:rsidRPr="00705CA7" w:rsidRDefault="00DC5C77" w:rsidP="00613CAE">
      <w:pPr>
        <w:pStyle w:val="Heading2"/>
        <w:rPr>
          <w:rFonts w:ascii="Times New Roman" w:hAnsi="Times New Roman" w:cs="Times New Roman"/>
          <w:color w:val="auto"/>
          <w:sz w:val="24"/>
        </w:rPr>
      </w:pPr>
      <w:bookmarkStart w:id="8" w:name="_Toc214986373"/>
      <w:r w:rsidRPr="00705CA7">
        <w:rPr>
          <w:rFonts w:ascii="Times New Roman" w:hAnsi="Times New Roman" w:cs="Times New Roman"/>
          <w:color w:val="auto"/>
          <w:sz w:val="24"/>
        </w:rPr>
        <w:t>Mental health Resources</w:t>
      </w:r>
      <w:bookmarkEnd w:id="8"/>
    </w:p>
    <w:p w14:paraId="1D7ECD7C" w14:textId="322B0AA2" w:rsidR="00F357A6" w:rsidRPr="00705CA7" w:rsidRDefault="00F357A6" w:rsidP="00F357A6">
      <w:pPr>
        <w:rPr>
          <w:rFonts w:ascii="Times New Roman" w:hAnsi="Times New Roman" w:cs="Times New Roman"/>
          <w:color w:val="auto"/>
          <w:sz w:val="24"/>
        </w:rPr>
      </w:pPr>
      <w:r w:rsidRPr="00705CA7">
        <w:rPr>
          <w:rFonts w:ascii="Times New Roman" w:hAnsi="Times New Roman" w:cs="Times New Roman"/>
          <w:color w:val="auto"/>
          <w:sz w:val="24"/>
        </w:rPr>
        <w:t>Gabriela is coping with emotional stress, verbal abuse, and isolation, and will benefit from trauma-informed counseling and responsive support to rebuild emotional safety and confidence in her.</w:t>
      </w:r>
      <w:r w:rsidRPr="00705CA7">
        <w:rPr>
          <w:rFonts w:ascii="Times New Roman" w:hAnsi="Times New Roman" w:cs="Times New Roman"/>
          <w:i/>
          <w:iCs/>
          <w:color w:val="auto"/>
          <w:sz w:val="24"/>
        </w:rPr>
        <w:t xml:space="preserve"> New Resilience </w:t>
      </w:r>
      <w:proofErr w:type="gramStart"/>
      <w:r w:rsidRPr="00705CA7">
        <w:rPr>
          <w:rFonts w:ascii="Times New Roman" w:hAnsi="Times New Roman" w:cs="Times New Roman"/>
          <w:i/>
          <w:iCs/>
          <w:color w:val="auto"/>
          <w:sz w:val="24"/>
        </w:rPr>
        <w:t>Counseling,</w:t>
      </w:r>
      <w:proofErr w:type="gramEnd"/>
      <w:r w:rsidRPr="00705CA7">
        <w:rPr>
          <w:rFonts w:ascii="Times New Roman" w:hAnsi="Times New Roman" w:cs="Times New Roman"/>
          <w:i/>
          <w:iCs/>
          <w:color w:val="auto"/>
          <w:sz w:val="24"/>
        </w:rPr>
        <w:t xml:space="preserve"> LLC </w:t>
      </w:r>
      <w:r w:rsidRPr="00705CA7">
        <w:rPr>
          <w:rFonts w:ascii="Times New Roman" w:hAnsi="Times New Roman" w:cs="Times New Roman"/>
          <w:color w:val="auto"/>
          <w:sz w:val="24"/>
        </w:rPr>
        <w:t xml:space="preserve">is an Athens located office that offers individualized therapy based on trauma-focused and cognitive behavioral techniques. The practice focuses on repairing self-esteem, resolving relational trauma experiences, and developing coping mechanisms for emotional regulation. All of these are important areas impacted by ongoing verbal abuse. </w:t>
      </w:r>
      <w:proofErr w:type="gramStart"/>
      <w:r w:rsidRPr="00705CA7">
        <w:rPr>
          <w:rFonts w:ascii="Times New Roman" w:hAnsi="Times New Roman" w:cs="Times New Roman"/>
          <w:color w:val="auto"/>
          <w:sz w:val="24"/>
        </w:rPr>
        <w:t>In order to</w:t>
      </w:r>
      <w:proofErr w:type="gramEnd"/>
      <w:r w:rsidRPr="00705CA7">
        <w:rPr>
          <w:rFonts w:ascii="Times New Roman" w:hAnsi="Times New Roman" w:cs="Times New Roman"/>
          <w:color w:val="auto"/>
          <w:sz w:val="24"/>
        </w:rPr>
        <w:t xml:space="preserve"> address Gabriela’s goals and emotional requirements, she </w:t>
      </w:r>
      <w:r w:rsidR="000F06C7" w:rsidRPr="00705CA7">
        <w:rPr>
          <w:rFonts w:ascii="Times New Roman" w:hAnsi="Times New Roman" w:cs="Times New Roman"/>
          <w:color w:val="auto"/>
          <w:sz w:val="24"/>
        </w:rPr>
        <w:t>would first</w:t>
      </w:r>
      <w:r w:rsidRPr="00705CA7">
        <w:rPr>
          <w:rFonts w:ascii="Times New Roman" w:hAnsi="Times New Roman" w:cs="Times New Roman"/>
          <w:color w:val="auto"/>
          <w:sz w:val="24"/>
        </w:rPr>
        <w:t xml:space="preserve"> have a private session with a professional therapist, which could be arranged over the phone or online. This allows Gabriela to explore feelings of fear, anxiety, and confusion as well as learning communication and how to set boundaries. With these strategies this can help her regain control in a nonjudgmental and encouraging environment. </w:t>
      </w:r>
      <w:r w:rsidRPr="00705CA7">
        <w:rPr>
          <w:rFonts w:ascii="Times New Roman" w:hAnsi="Times New Roman" w:cs="Times New Roman"/>
          <w:i/>
          <w:iCs/>
          <w:color w:val="auto"/>
          <w:sz w:val="24"/>
        </w:rPr>
        <w:t>Mercy Health Center</w:t>
      </w:r>
      <w:r w:rsidRPr="00705CA7">
        <w:rPr>
          <w:rFonts w:ascii="Times New Roman" w:hAnsi="Times New Roman" w:cs="Times New Roman"/>
          <w:color w:val="auto"/>
          <w:sz w:val="24"/>
        </w:rPr>
        <w:t xml:space="preserve"> is another essential resource because Gabriela might not have health insurance. For anyone without insurance in Athens-Clarke County, Mercy offers free primary healthcare and referrals to mental health services. Medical professionals, social workers, and mental health professionals are part of Mercy’s volunteer network; they can assist Gabriela with physical symptoms of stress such as headaches, fatigue, or trouble sleeping while also connecting her to counseling services. This integrated care approach reduces barriers to treatment and ensures that emotional and physical aspects of stress are taken care of. Lastly, Gabriela can use the Mental Health Match database, which lets users filter counselors based on language, identity, therapeutic </w:t>
      </w:r>
      <w:r w:rsidRPr="00705CA7">
        <w:rPr>
          <w:rFonts w:ascii="Times New Roman" w:hAnsi="Times New Roman" w:cs="Times New Roman"/>
          <w:color w:val="auto"/>
          <w:sz w:val="24"/>
        </w:rPr>
        <w:lastRenderedPageBreak/>
        <w:t xml:space="preserve">style, and cost, to find Spanish-speaking and </w:t>
      </w:r>
      <w:proofErr w:type="gramStart"/>
      <w:r w:rsidRPr="00705CA7">
        <w:rPr>
          <w:rFonts w:ascii="Times New Roman" w:hAnsi="Times New Roman" w:cs="Times New Roman"/>
          <w:color w:val="auto"/>
          <w:sz w:val="24"/>
        </w:rPr>
        <w:t>culturally-compatible</w:t>
      </w:r>
      <w:proofErr w:type="gramEnd"/>
      <w:r w:rsidRPr="00705CA7">
        <w:rPr>
          <w:rFonts w:ascii="Times New Roman" w:hAnsi="Times New Roman" w:cs="Times New Roman"/>
          <w:color w:val="auto"/>
          <w:sz w:val="24"/>
        </w:rPr>
        <w:t xml:space="preserve"> therapists. Having access to a Spanish-speaking therapist can increase Gabriela’s comfort and willingness to share personal experiences, especially since English is not her first language and she might feel more comfortable expressing her emotions in Spanish. All these resources provide Gabriela with emotional support as well as a trauma-informed pathway towards healing, empowerment, and feeling less lonely.    </w:t>
      </w:r>
    </w:p>
    <w:p w14:paraId="41B67691" w14:textId="6819BF0A" w:rsidR="00DC5C77" w:rsidRPr="00705CA7" w:rsidRDefault="00DC5C77" w:rsidP="00DC5C77">
      <w:pPr>
        <w:pStyle w:val="Heading2"/>
        <w:rPr>
          <w:rFonts w:ascii="Times New Roman" w:hAnsi="Times New Roman" w:cs="Times New Roman"/>
          <w:color w:val="auto"/>
          <w:sz w:val="24"/>
        </w:rPr>
      </w:pPr>
      <w:bookmarkStart w:id="9" w:name="_Toc214986374"/>
      <w:r w:rsidRPr="00705CA7">
        <w:rPr>
          <w:rFonts w:ascii="Times New Roman" w:hAnsi="Times New Roman" w:cs="Times New Roman"/>
          <w:color w:val="auto"/>
          <w:sz w:val="24"/>
        </w:rPr>
        <w:t>Legal Support</w:t>
      </w:r>
      <w:bookmarkEnd w:id="9"/>
      <w:r w:rsidRPr="00705CA7">
        <w:rPr>
          <w:rFonts w:ascii="Times New Roman" w:hAnsi="Times New Roman" w:cs="Times New Roman"/>
          <w:color w:val="auto"/>
          <w:sz w:val="24"/>
        </w:rPr>
        <w:t xml:space="preserve"> </w:t>
      </w:r>
    </w:p>
    <w:p w14:paraId="2E743A7F" w14:textId="31D8861A" w:rsidR="00B1719F" w:rsidRPr="00705CA7" w:rsidRDefault="00B1719F" w:rsidP="00B1719F">
      <w:pPr>
        <w:rPr>
          <w:rFonts w:ascii="Times New Roman" w:hAnsi="Times New Roman" w:cs="Times New Roman"/>
          <w:color w:val="auto"/>
          <w:sz w:val="24"/>
        </w:rPr>
      </w:pPr>
      <w:r w:rsidRPr="00705CA7">
        <w:rPr>
          <w:rFonts w:ascii="Times New Roman" w:hAnsi="Times New Roman" w:cs="Times New Roman"/>
          <w:color w:val="auto"/>
          <w:sz w:val="24"/>
        </w:rPr>
        <w:t xml:space="preserve">Gabriela will need legal protection and support for her personal safety and her immigration status, and her </w:t>
      </w:r>
      <w:r w:rsidR="0054432A" w:rsidRPr="00705CA7">
        <w:rPr>
          <w:rFonts w:ascii="Times New Roman" w:hAnsi="Times New Roman" w:cs="Times New Roman"/>
          <w:color w:val="auto"/>
          <w:sz w:val="24"/>
        </w:rPr>
        <w:t>family’s</w:t>
      </w:r>
      <w:r w:rsidRPr="00705CA7">
        <w:rPr>
          <w:rFonts w:ascii="Times New Roman" w:hAnsi="Times New Roman" w:cs="Times New Roman"/>
          <w:color w:val="auto"/>
          <w:sz w:val="24"/>
        </w:rPr>
        <w:t xml:space="preserve"> status as well. In partnership with the </w:t>
      </w:r>
      <w:r w:rsidRPr="00705CA7">
        <w:rPr>
          <w:rFonts w:ascii="Times New Roman" w:hAnsi="Times New Roman" w:cs="Times New Roman"/>
          <w:i/>
          <w:iCs/>
          <w:color w:val="auto"/>
          <w:sz w:val="24"/>
        </w:rPr>
        <w:t xml:space="preserve">Georgia Legal Services program (GLSP), the UGA Family Justice Clinic </w:t>
      </w:r>
      <w:r w:rsidRPr="00705CA7">
        <w:rPr>
          <w:rFonts w:ascii="Times New Roman" w:hAnsi="Times New Roman" w:cs="Times New Roman"/>
          <w:color w:val="auto"/>
          <w:sz w:val="24"/>
        </w:rPr>
        <w:t xml:space="preserve">offers free legal representation to victims of domestic abuse. This includes assistance with </w:t>
      </w:r>
      <w:r w:rsidRPr="00705CA7">
        <w:rPr>
          <w:rFonts w:ascii="Times New Roman" w:hAnsi="Times New Roman" w:cs="Times New Roman"/>
          <w:i/>
          <w:iCs/>
          <w:color w:val="auto"/>
          <w:sz w:val="24"/>
        </w:rPr>
        <w:t>temporary protective orders (TPOs)</w:t>
      </w:r>
      <w:r w:rsidRPr="00705CA7">
        <w:rPr>
          <w:rFonts w:ascii="Times New Roman" w:hAnsi="Times New Roman" w:cs="Times New Roman"/>
          <w:color w:val="auto"/>
          <w:sz w:val="24"/>
        </w:rPr>
        <w:t xml:space="preserve">, divorce and separation paperwork, child custody navigation, and emergency shelter referrals. Their Athens office, located at 1865 West Broad Street, Suite B, can be reached at (706)-227-5362 to schedule a visit. GLSP attorneys and supervised law students help survivors develop safety plans, gather documentation, and prepare for court hearings, to protect Gabriela from the legal system alone. In addition, the </w:t>
      </w:r>
      <w:r w:rsidRPr="00705CA7">
        <w:rPr>
          <w:rFonts w:ascii="Times New Roman" w:hAnsi="Times New Roman" w:cs="Times New Roman"/>
          <w:i/>
          <w:iCs/>
          <w:color w:val="auto"/>
          <w:sz w:val="24"/>
        </w:rPr>
        <w:t xml:space="preserve">Latin American Association (LAA) Athens Service Center </w:t>
      </w:r>
      <w:r w:rsidRPr="00705CA7">
        <w:rPr>
          <w:rFonts w:ascii="Times New Roman" w:hAnsi="Times New Roman" w:cs="Times New Roman"/>
          <w:color w:val="auto"/>
          <w:sz w:val="24"/>
        </w:rPr>
        <w:t xml:space="preserve">supports Latino and immigrant families by offering low-cost immigration legal service and culturally responsive community support programs. Located at 445 Huntington Road, Suite 120, this center </w:t>
      </w:r>
      <w:proofErr w:type="gramStart"/>
      <w:r w:rsidRPr="00705CA7">
        <w:rPr>
          <w:rFonts w:ascii="Times New Roman" w:hAnsi="Times New Roman" w:cs="Times New Roman"/>
          <w:color w:val="auto"/>
          <w:sz w:val="24"/>
        </w:rPr>
        <w:t>provides assistance</w:t>
      </w:r>
      <w:proofErr w:type="gramEnd"/>
      <w:r w:rsidRPr="00705CA7">
        <w:rPr>
          <w:rFonts w:ascii="Times New Roman" w:hAnsi="Times New Roman" w:cs="Times New Roman"/>
          <w:color w:val="auto"/>
          <w:sz w:val="24"/>
        </w:rPr>
        <w:t xml:space="preserve"> with DACA renewals, family petitions, work permit applications, consular document preparation, status adjustments, and citizenship options. Given that many clients may be dealing with fear, family separation, financial difficulties, or relationship instability, staff members are educated in trauma-informed care and provide consultations in Spanish. The </w:t>
      </w:r>
      <w:r w:rsidRPr="00705CA7">
        <w:rPr>
          <w:rFonts w:ascii="Times New Roman" w:hAnsi="Times New Roman" w:cs="Times New Roman"/>
          <w:i/>
          <w:iCs/>
          <w:color w:val="auto"/>
          <w:sz w:val="24"/>
        </w:rPr>
        <w:t>Latin American Associatio</w:t>
      </w:r>
      <w:r w:rsidRPr="00705CA7">
        <w:rPr>
          <w:rFonts w:ascii="Times New Roman" w:hAnsi="Times New Roman" w:cs="Times New Roman"/>
          <w:color w:val="auto"/>
          <w:sz w:val="24"/>
        </w:rPr>
        <w:t xml:space="preserve">n also offers financial counseling, parenting courses, </w:t>
      </w:r>
      <w:r w:rsidRPr="00705CA7">
        <w:rPr>
          <w:rFonts w:ascii="Times New Roman" w:hAnsi="Times New Roman" w:cs="Times New Roman"/>
          <w:color w:val="auto"/>
          <w:sz w:val="24"/>
        </w:rPr>
        <w:lastRenderedPageBreak/>
        <w:t xml:space="preserve">English language learning classes, job support, youth leadership development, and community cultural events that promote social support and a sense of belonging. Especially in a time of mental stress and uncertainty, these resources assist Gabriela in strengthening her economic independence, creating a local support system, and improving her ability to deal with everyday challenges. Services are accessible to all individuals regardless of their financial situation since they are provided on a discounted </w:t>
      </w:r>
      <w:proofErr w:type="gramStart"/>
      <w:r w:rsidRPr="00705CA7">
        <w:rPr>
          <w:rFonts w:ascii="Times New Roman" w:hAnsi="Times New Roman" w:cs="Times New Roman"/>
          <w:color w:val="auto"/>
          <w:sz w:val="24"/>
        </w:rPr>
        <w:t>sliding-fee</w:t>
      </w:r>
      <w:proofErr w:type="gramEnd"/>
      <w:r w:rsidRPr="00705CA7">
        <w:rPr>
          <w:rFonts w:ascii="Times New Roman" w:hAnsi="Times New Roman" w:cs="Times New Roman"/>
          <w:color w:val="auto"/>
          <w:sz w:val="24"/>
        </w:rPr>
        <w:t xml:space="preserve"> scale. Gabriela can schedule an appointment by calling 706-248-6766, where she will be paired with bilingual staff who will help navigate her to the resources that are available. Next, is project safe which is one of the most comprehensive domestic violence service providers in Athens-Clarke County. Offering intervention, emergency shelter, counseling, legal advocacy, prevention education, and long-term stability support. Survivors can get urgent emotional help and individualized safety planning at any time by calling their 24-hour crisis hotline 706-543-3331). </w:t>
      </w:r>
      <w:proofErr w:type="gramStart"/>
      <w:r w:rsidRPr="00705CA7">
        <w:rPr>
          <w:rFonts w:ascii="Times New Roman" w:hAnsi="Times New Roman" w:cs="Times New Roman"/>
          <w:color w:val="auto"/>
          <w:sz w:val="24"/>
        </w:rPr>
        <w:t>In the event that</w:t>
      </w:r>
      <w:proofErr w:type="gramEnd"/>
      <w:r w:rsidRPr="00705CA7">
        <w:rPr>
          <w:rFonts w:ascii="Times New Roman" w:hAnsi="Times New Roman" w:cs="Times New Roman"/>
          <w:color w:val="auto"/>
          <w:sz w:val="24"/>
        </w:rPr>
        <w:t xml:space="preserve"> Gabriela must flee her home </w:t>
      </w:r>
      <w:proofErr w:type="gramStart"/>
      <w:r w:rsidRPr="00705CA7">
        <w:rPr>
          <w:rFonts w:ascii="Times New Roman" w:hAnsi="Times New Roman" w:cs="Times New Roman"/>
          <w:color w:val="auto"/>
          <w:sz w:val="24"/>
        </w:rPr>
        <w:t>in order to</w:t>
      </w:r>
      <w:proofErr w:type="gramEnd"/>
      <w:r w:rsidRPr="00705CA7">
        <w:rPr>
          <w:rFonts w:ascii="Times New Roman" w:hAnsi="Times New Roman" w:cs="Times New Roman"/>
          <w:color w:val="auto"/>
          <w:sz w:val="24"/>
        </w:rPr>
        <w:t xml:space="preserve"> protect herself or her children,</w:t>
      </w:r>
      <w:r w:rsidRPr="00705CA7">
        <w:rPr>
          <w:rFonts w:ascii="Times New Roman" w:hAnsi="Times New Roman" w:cs="Times New Roman"/>
          <w:i/>
          <w:iCs/>
          <w:color w:val="auto"/>
          <w:sz w:val="24"/>
        </w:rPr>
        <w:t xml:space="preserve"> Project Safe</w:t>
      </w:r>
      <w:r w:rsidRPr="00705CA7">
        <w:rPr>
          <w:rFonts w:ascii="Times New Roman" w:hAnsi="Times New Roman" w:cs="Times New Roman"/>
          <w:color w:val="auto"/>
          <w:sz w:val="24"/>
        </w:rPr>
        <w:t xml:space="preserve"> can offer a private emergency shelter where survivors, regardless of immigration status, can receive free food, clothing, toiletries, bedding, transportation, childcare support, case management, and 24/7 staff assistance. For survivors navigating the legal system, Project Safe’s legal advocacy program is an invaluable resource, Advocates can help assist Gabriela in filing a T</w:t>
      </w:r>
      <w:r w:rsidRPr="00705CA7">
        <w:rPr>
          <w:rFonts w:ascii="Times New Roman" w:hAnsi="Times New Roman" w:cs="Times New Roman"/>
          <w:i/>
          <w:iCs/>
          <w:color w:val="auto"/>
          <w:sz w:val="24"/>
        </w:rPr>
        <w:t>emporary Protective Order (TPO),</w:t>
      </w:r>
      <w:r w:rsidRPr="00705CA7">
        <w:rPr>
          <w:rFonts w:ascii="Times New Roman" w:hAnsi="Times New Roman" w:cs="Times New Roman"/>
          <w:color w:val="auto"/>
          <w:sz w:val="24"/>
        </w:rPr>
        <w:t xml:space="preserve"> gathering documentation, comprehending court procedures, and accompanying her to court hearings so she is not facing the legal process all by herself. In addition to crisis response, Project Safe provides long-term emotional and psychological healing services, such as counseling for children who have witnessed or experienced abuse, Spanish-language support groups, individual counseling with trauma-trained professionals, and workshops on survivor empowerment. Project Safe even offers transitional housing for a period of several months to two years, financial aid for utilities </w:t>
      </w:r>
      <w:r w:rsidRPr="00705CA7">
        <w:rPr>
          <w:rFonts w:ascii="Times New Roman" w:hAnsi="Times New Roman" w:cs="Times New Roman"/>
          <w:color w:val="auto"/>
          <w:sz w:val="24"/>
        </w:rPr>
        <w:lastRenderedPageBreak/>
        <w:t xml:space="preserve">and rentals to keep survivors from going back to dangerous homes, and job referrals, interview skills, and resume building to </w:t>
      </w:r>
      <w:r w:rsidR="0054432A" w:rsidRPr="00705CA7">
        <w:rPr>
          <w:rFonts w:ascii="Times New Roman" w:hAnsi="Times New Roman" w:cs="Times New Roman"/>
          <w:color w:val="auto"/>
          <w:sz w:val="24"/>
        </w:rPr>
        <w:t>help survivors</w:t>
      </w:r>
      <w:r w:rsidRPr="00705CA7">
        <w:rPr>
          <w:rFonts w:ascii="Times New Roman" w:hAnsi="Times New Roman" w:cs="Times New Roman"/>
          <w:color w:val="auto"/>
          <w:sz w:val="24"/>
        </w:rPr>
        <w:t xml:space="preserve"> get ready for employment. Survivors can also participate in financial independence and budgeting programs designed to rebuild </w:t>
      </w:r>
      <w:r w:rsidR="0054432A" w:rsidRPr="00705CA7">
        <w:rPr>
          <w:rFonts w:ascii="Times New Roman" w:hAnsi="Times New Roman" w:cs="Times New Roman"/>
          <w:color w:val="auto"/>
          <w:sz w:val="24"/>
        </w:rPr>
        <w:t>independence and</w:t>
      </w:r>
      <w:r w:rsidRPr="00705CA7">
        <w:rPr>
          <w:rFonts w:ascii="Times New Roman" w:hAnsi="Times New Roman" w:cs="Times New Roman"/>
          <w:color w:val="auto"/>
          <w:sz w:val="24"/>
        </w:rPr>
        <w:t xml:space="preserve"> reduce financial dependence on abusive partners. Project safe also has a </w:t>
      </w:r>
      <w:r w:rsidR="0054432A" w:rsidRPr="00705CA7">
        <w:rPr>
          <w:rFonts w:ascii="Times New Roman" w:hAnsi="Times New Roman" w:cs="Times New Roman"/>
          <w:color w:val="auto"/>
          <w:sz w:val="24"/>
        </w:rPr>
        <w:t>text line</w:t>
      </w:r>
      <w:r w:rsidRPr="00705CA7">
        <w:rPr>
          <w:rFonts w:ascii="Times New Roman" w:hAnsi="Times New Roman" w:cs="Times New Roman"/>
          <w:color w:val="auto"/>
          <w:sz w:val="24"/>
        </w:rPr>
        <w:t>, in home-safety planning, threat assessment, and mobile advocacy services for people who might not be ready or able to leave quite yet. This allows survivors to get discreet assistance while still in their homes. Project Safe is essential and a crucial resource for Gabriel's safety and recovery because all programs are free, private, and available no matter her immigration status or financial situation. In addition, the G</w:t>
      </w:r>
      <w:r w:rsidRPr="00705CA7">
        <w:rPr>
          <w:rFonts w:ascii="Times New Roman" w:hAnsi="Times New Roman" w:cs="Times New Roman"/>
          <w:i/>
          <w:iCs/>
          <w:color w:val="auto"/>
          <w:sz w:val="24"/>
        </w:rPr>
        <w:t>eorgia Asylum and Immigration Network (GAIN)</w:t>
      </w:r>
      <w:r w:rsidRPr="00705CA7">
        <w:rPr>
          <w:rFonts w:ascii="Times New Roman" w:hAnsi="Times New Roman" w:cs="Times New Roman"/>
          <w:color w:val="auto"/>
          <w:sz w:val="24"/>
        </w:rPr>
        <w:t xml:space="preserve"> </w:t>
      </w:r>
      <w:proofErr w:type="gramStart"/>
      <w:r w:rsidRPr="00705CA7">
        <w:rPr>
          <w:rFonts w:ascii="Times New Roman" w:hAnsi="Times New Roman" w:cs="Times New Roman"/>
          <w:color w:val="auto"/>
          <w:sz w:val="24"/>
        </w:rPr>
        <w:t>offers</w:t>
      </w:r>
      <w:proofErr w:type="gramEnd"/>
      <w:r w:rsidRPr="00705CA7">
        <w:rPr>
          <w:rFonts w:ascii="Times New Roman" w:hAnsi="Times New Roman" w:cs="Times New Roman"/>
          <w:color w:val="auto"/>
          <w:sz w:val="24"/>
        </w:rPr>
        <w:t xml:space="preserve"> free legal representation to survivors of domestic violence, human trafficking, and other violent crimes who need assistance with immigration relief.  Georgia Asylum and Immigration Network (GAIN) specializes in humanitarian immigration protections, such as T-Visas for victims of human trafficking, U-Visas are for survivors who assist law enforcement to domestic abuse or assault cases, VAWA self-petitions that allow survivors to seek legal status independently from their abusive partner, and asylum applications for those who are unable to return home safely. GAIN attorneys help with gathering evidence, writing statements, obtaining police and medical records, getting ready for interviews, and </w:t>
      </w:r>
      <w:proofErr w:type="gramStart"/>
      <w:r w:rsidRPr="00705CA7">
        <w:rPr>
          <w:rFonts w:ascii="Times New Roman" w:hAnsi="Times New Roman" w:cs="Times New Roman"/>
          <w:color w:val="auto"/>
          <w:sz w:val="24"/>
        </w:rPr>
        <w:t>provide</w:t>
      </w:r>
      <w:r w:rsidR="0054432A" w:rsidRPr="00705CA7">
        <w:rPr>
          <w:rFonts w:ascii="Times New Roman" w:hAnsi="Times New Roman" w:cs="Times New Roman"/>
          <w:color w:val="auto"/>
          <w:sz w:val="24"/>
        </w:rPr>
        <w:t>s</w:t>
      </w:r>
      <w:proofErr w:type="gramEnd"/>
      <w:r w:rsidRPr="00705CA7">
        <w:rPr>
          <w:rFonts w:ascii="Times New Roman" w:hAnsi="Times New Roman" w:cs="Times New Roman"/>
          <w:color w:val="auto"/>
          <w:sz w:val="24"/>
        </w:rPr>
        <w:t xml:space="preserve"> continuous legal support that </w:t>
      </w:r>
      <w:r w:rsidR="0054432A" w:rsidRPr="00705CA7">
        <w:rPr>
          <w:rFonts w:ascii="Times New Roman" w:hAnsi="Times New Roman" w:cs="Times New Roman"/>
          <w:color w:val="auto"/>
          <w:sz w:val="24"/>
        </w:rPr>
        <w:t>lasts</w:t>
      </w:r>
      <w:r w:rsidRPr="00705CA7">
        <w:rPr>
          <w:rFonts w:ascii="Times New Roman" w:hAnsi="Times New Roman" w:cs="Times New Roman"/>
          <w:color w:val="auto"/>
          <w:sz w:val="24"/>
        </w:rPr>
        <w:t xml:space="preserve"> for months to years. Gabriela can feel relieved by the legal process because all treatments are free, confidential, and </w:t>
      </w:r>
      <w:proofErr w:type="gramStart"/>
      <w:r w:rsidRPr="00705CA7">
        <w:rPr>
          <w:rFonts w:ascii="Times New Roman" w:hAnsi="Times New Roman" w:cs="Times New Roman"/>
          <w:color w:val="auto"/>
          <w:sz w:val="24"/>
        </w:rPr>
        <w:t>trauma-informed</w:t>
      </w:r>
      <w:proofErr w:type="gramEnd"/>
      <w:r w:rsidRPr="00705CA7">
        <w:rPr>
          <w:rFonts w:ascii="Times New Roman" w:hAnsi="Times New Roman" w:cs="Times New Roman"/>
          <w:color w:val="auto"/>
          <w:sz w:val="24"/>
        </w:rPr>
        <w:t>. This resource is important for Gabriela because it allows her to secure immigration status independently, helping her in the long-term with safety and control over her life. Along with GAIN’s legal relief services, the Community Help Clinic at the University of Georgia School of Law provides free legal assistance to those whose immigration status affects their health and safety. Law students help clients with VAWA petitions, family-</w:t>
      </w:r>
      <w:r w:rsidRPr="00705CA7">
        <w:rPr>
          <w:rFonts w:ascii="Times New Roman" w:hAnsi="Times New Roman" w:cs="Times New Roman"/>
          <w:color w:val="auto"/>
          <w:sz w:val="24"/>
        </w:rPr>
        <w:lastRenderedPageBreak/>
        <w:t xml:space="preserve">based immigration applications, U-Visa submissions, work authorization requests, and medical hardship documentation while being supervised by licensed attorneys. To be able to acquire supporting medical and psychological documentation that supports legal situations involving trauma, abuse, or chronic health issues, the clinic collaborates closely with social workers, counselors, and healthcare professionals. The clinic can be </w:t>
      </w:r>
      <w:r w:rsidR="0054432A" w:rsidRPr="00705CA7">
        <w:rPr>
          <w:rFonts w:ascii="Times New Roman" w:hAnsi="Times New Roman" w:cs="Times New Roman"/>
          <w:color w:val="auto"/>
          <w:sz w:val="24"/>
        </w:rPr>
        <w:t>helpful</w:t>
      </w:r>
      <w:r w:rsidRPr="00705CA7">
        <w:rPr>
          <w:rFonts w:ascii="Times New Roman" w:hAnsi="Times New Roman" w:cs="Times New Roman"/>
          <w:color w:val="auto"/>
          <w:sz w:val="24"/>
        </w:rPr>
        <w:t xml:space="preserve"> and useful in providing medical-legal advocacy that supports Gabriel’s eligibility for humanitarian immigration protections, as she has been experiencing a negative impact on her mental and physical health which was a result of constant verbal abuse and stress. Additionally, the clinic educates Gabriela on her legal rights and options, allowing her to properly understand and handle her situation. The clinic is available during times of financial distress because all services are provided at no cost.</w:t>
      </w:r>
    </w:p>
    <w:p w14:paraId="504979AE" w14:textId="10E341A4" w:rsidR="00DC5C77" w:rsidRPr="00705CA7" w:rsidRDefault="00DC5C77" w:rsidP="00DC5C77">
      <w:pPr>
        <w:pStyle w:val="Heading2"/>
        <w:rPr>
          <w:rFonts w:ascii="Times New Roman" w:hAnsi="Times New Roman" w:cs="Times New Roman"/>
          <w:color w:val="auto"/>
          <w:sz w:val="24"/>
        </w:rPr>
      </w:pPr>
      <w:bookmarkStart w:id="10" w:name="_Toc214986375"/>
      <w:r w:rsidRPr="00705CA7">
        <w:rPr>
          <w:rFonts w:ascii="Times New Roman" w:hAnsi="Times New Roman" w:cs="Times New Roman"/>
          <w:color w:val="auto"/>
          <w:sz w:val="24"/>
        </w:rPr>
        <w:t>English Learning &amp; Education</w:t>
      </w:r>
      <w:bookmarkEnd w:id="10"/>
    </w:p>
    <w:p w14:paraId="0F4F9180" w14:textId="77777777" w:rsidR="00B7170D" w:rsidRPr="00705CA7" w:rsidRDefault="00B7170D" w:rsidP="00B7170D">
      <w:pPr>
        <w:rPr>
          <w:rFonts w:ascii="Times New Roman" w:hAnsi="Times New Roman" w:cs="Times New Roman"/>
          <w:color w:val="auto"/>
          <w:sz w:val="24"/>
        </w:rPr>
      </w:pPr>
      <w:r w:rsidRPr="00705CA7">
        <w:rPr>
          <w:rFonts w:ascii="Times New Roman" w:hAnsi="Times New Roman" w:cs="Times New Roman"/>
          <w:color w:val="auto"/>
          <w:sz w:val="24"/>
        </w:rPr>
        <w:t>One of the most effective ways for Gabriela to improve her independence, employability, and integration into the community is through English language learning and adult education. Limited English proficiency can make it difficult to find work, access services, and communicate confidently in daily life, so connecting Gabriela with supportive and accessible educational programs in Athens would be a crucial step toward empowerment. Fortunately, the Athens–Clarke County community offers several free and inclusive opportunities designed to help immigrants and adults strengthen their language skills while building meaningful community connections. </w:t>
      </w:r>
    </w:p>
    <w:p w14:paraId="7A8DA54D" w14:textId="00484982" w:rsidR="00B7170D" w:rsidRPr="00705CA7" w:rsidRDefault="00B7170D" w:rsidP="00B7170D">
      <w:pPr>
        <w:rPr>
          <w:rFonts w:ascii="Times New Roman" w:hAnsi="Times New Roman" w:cs="Times New Roman"/>
          <w:color w:val="auto"/>
          <w:sz w:val="24"/>
        </w:rPr>
      </w:pPr>
      <w:r w:rsidRPr="00705CA7">
        <w:rPr>
          <w:rFonts w:ascii="Times New Roman" w:hAnsi="Times New Roman" w:cs="Times New Roman"/>
          <w:color w:val="auto"/>
          <w:sz w:val="24"/>
        </w:rPr>
        <w:t xml:space="preserve">        The </w:t>
      </w:r>
      <w:r w:rsidRPr="00705CA7">
        <w:rPr>
          <w:rFonts w:ascii="Times New Roman" w:hAnsi="Times New Roman" w:cs="Times New Roman"/>
          <w:i/>
          <w:iCs/>
          <w:color w:val="auto"/>
          <w:sz w:val="24"/>
        </w:rPr>
        <w:t>Athens–Clarke County Library’s English Conversation Circle</w:t>
      </w:r>
      <w:r w:rsidRPr="00705CA7">
        <w:rPr>
          <w:rFonts w:ascii="Times New Roman" w:hAnsi="Times New Roman" w:cs="Times New Roman"/>
          <w:color w:val="auto"/>
          <w:sz w:val="24"/>
        </w:rPr>
        <w:t xml:space="preserve"> would be an ideal place for Gabriela to start. Every Wednesday afternoon, participants gather at Athens-Clarke County Library located </w:t>
      </w:r>
      <w:r w:rsidR="25452855" w:rsidRPr="00705CA7">
        <w:rPr>
          <w:rFonts w:ascii="Times New Roman" w:hAnsi="Times New Roman" w:cs="Times New Roman"/>
          <w:color w:val="auto"/>
          <w:sz w:val="24"/>
        </w:rPr>
        <w:t>at</w:t>
      </w:r>
      <w:r w:rsidRPr="00705CA7">
        <w:rPr>
          <w:rFonts w:ascii="Times New Roman" w:hAnsi="Times New Roman" w:cs="Times New Roman"/>
          <w:color w:val="auto"/>
          <w:sz w:val="24"/>
        </w:rPr>
        <w:t xml:space="preserve"> 2025 Baxter Street Athens, GA 30606 to strengthen their fluency, pronunciation, and comprehension while learning practical communication skills for daily life. </w:t>
      </w:r>
      <w:r w:rsidRPr="00705CA7">
        <w:rPr>
          <w:rFonts w:ascii="Times New Roman" w:hAnsi="Times New Roman" w:cs="Times New Roman"/>
          <w:color w:val="auto"/>
          <w:sz w:val="24"/>
        </w:rPr>
        <w:lastRenderedPageBreak/>
        <w:t xml:space="preserve">Due to no formal enrollment or paperwork </w:t>
      </w:r>
      <w:r w:rsidR="3D97E3B9" w:rsidRPr="00705CA7">
        <w:rPr>
          <w:rFonts w:ascii="Times New Roman" w:hAnsi="Times New Roman" w:cs="Times New Roman"/>
          <w:color w:val="auto"/>
          <w:sz w:val="24"/>
        </w:rPr>
        <w:t>being</w:t>
      </w:r>
      <w:r w:rsidRPr="00705CA7">
        <w:rPr>
          <w:rFonts w:ascii="Times New Roman" w:hAnsi="Times New Roman" w:cs="Times New Roman"/>
          <w:color w:val="auto"/>
          <w:sz w:val="24"/>
        </w:rPr>
        <w:t xml:space="preserve"> required, she would not need to worry about her documentation status. The group includes participants from many countries, allowing Gabriela to meet others who are adjusting to life in Athens as well. The sessions, led by librarian Laura Stiles and a team of volunteers with backgrounds in ESL and education, focus on everyday communication. Such as learning how to ask for help at a store, </w:t>
      </w:r>
      <w:r w:rsidR="0054432A" w:rsidRPr="00705CA7">
        <w:rPr>
          <w:rFonts w:ascii="Times New Roman" w:hAnsi="Times New Roman" w:cs="Times New Roman"/>
          <w:color w:val="auto"/>
          <w:sz w:val="24"/>
        </w:rPr>
        <w:t>reading</w:t>
      </w:r>
      <w:r w:rsidRPr="00705CA7">
        <w:rPr>
          <w:rFonts w:ascii="Times New Roman" w:hAnsi="Times New Roman" w:cs="Times New Roman"/>
          <w:color w:val="auto"/>
          <w:sz w:val="24"/>
        </w:rPr>
        <w:t xml:space="preserve"> local signs, or </w:t>
      </w:r>
      <w:proofErr w:type="gramStart"/>
      <w:r w:rsidRPr="00705CA7">
        <w:rPr>
          <w:rFonts w:ascii="Times New Roman" w:hAnsi="Times New Roman" w:cs="Times New Roman"/>
          <w:color w:val="auto"/>
          <w:sz w:val="24"/>
        </w:rPr>
        <w:t>talk</w:t>
      </w:r>
      <w:proofErr w:type="gramEnd"/>
      <w:r w:rsidRPr="00705CA7">
        <w:rPr>
          <w:rFonts w:ascii="Times New Roman" w:hAnsi="Times New Roman" w:cs="Times New Roman"/>
          <w:color w:val="auto"/>
          <w:sz w:val="24"/>
        </w:rPr>
        <w:t xml:space="preserve"> with teachers at her children’s school. For Gabriela, these practical lessons could boost her confidence in interacting with others and reduce her isolation at home. Another strong option is </w:t>
      </w:r>
      <w:r w:rsidRPr="00705CA7">
        <w:rPr>
          <w:rFonts w:ascii="Times New Roman" w:hAnsi="Times New Roman" w:cs="Times New Roman"/>
          <w:i/>
          <w:iCs/>
          <w:color w:val="auto"/>
          <w:sz w:val="24"/>
        </w:rPr>
        <w:t xml:space="preserve">Casa de Amistad, </w:t>
      </w:r>
      <w:r w:rsidRPr="00705CA7">
        <w:rPr>
          <w:rFonts w:ascii="Times New Roman" w:hAnsi="Times New Roman" w:cs="Times New Roman"/>
          <w:color w:val="auto"/>
          <w:sz w:val="24"/>
        </w:rPr>
        <w:t xml:space="preserve">which offers free adult education programs tailored to immigrants and Spanish speakers. Casa de Amistad provides English classes at different levels, including a grammar course and a conversation class, where Gabriela could improve both her writing and speaking skills. Casa de Amistad also offers a GED program in Spanish taught virtually twice a week, with computer-based lessons that allow students to learn from home. This would be especially useful for Gabriela </w:t>
      </w:r>
      <w:r w:rsidR="6DD179FF" w:rsidRPr="00705CA7">
        <w:rPr>
          <w:rFonts w:ascii="Times New Roman" w:hAnsi="Times New Roman" w:cs="Times New Roman"/>
          <w:color w:val="auto"/>
          <w:sz w:val="24"/>
        </w:rPr>
        <w:t>when</w:t>
      </w:r>
      <w:r w:rsidRPr="00705CA7">
        <w:rPr>
          <w:rFonts w:ascii="Times New Roman" w:hAnsi="Times New Roman" w:cs="Times New Roman"/>
          <w:color w:val="auto"/>
          <w:sz w:val="24"/>
        </w:rPr>
        <w:t xml:space="preserve"> her two youngest children are not yet in school. She could work toward her GED to increase her job opportunities once her children are older or in childcare. To get started </w:t>
      </w:r>
      <w:r w:rsidR="2404CF16" w:rsidRPr="00705CA7">
        <w:rPr>
          <w:rFonts w:ascii="Times New Roman" w:hAnsi="Times New Roman" w:cs="Times New Roman"/>
          <w:color w:val="auto"/>
          <w:sz w:val="24"/>
        </w:rPr>
        <w:t>in</w:t>
      </w:r>
      <w:r w:rsidRPr="00705CA7">
        <w:rPr>
          <w:rFonts w:ascii="Times New Roman" w:hAnsi="Times New Roman" w:cs="Times New Roman"/>
          <w:color w:val="auto"/>
          <w:sz w:val="24"/>
        </w:rPr>
        <w:t xml:space="preserve"> their program</w:t>
      </w:r>
      <w:r w:rsidR="23184135" w:rsidRPr="00705CA7">
        <w:rPr>
          <w:rFonts w:ascii="Times New Roman" w:hAnsi="Times New Roman" w:cs="Times New Roman"/>
          <w:color w:val="auto"/>
          <w:sz w:val="24"/>
        </w:rPr>
        <w:t>,</w:t>
      </w:r>
      <w:r w:rsidRPr="00705CA7">
        <w:rPr>
          <w:rFonts w:ascii="Times New Roman" w:hAnsi="Times New Roman" w:cs="Times New Roman"/>
          <w:color w:val="auto"/>
          <w:sz w:val="24"/>
        </w:rPr>
        <w:t xml:space="preserve"> she would have to call (706)-621-5464 and then register onto her program of choice online. </w:t>
      </w:r>
    </w:p>
    <w:p w14:paraId="35B1814D" w14:textId="6046D145" w:rsidR="00B7170D" w:rsidRPr="00705CA7" w:rsidRDefault="00B7170D" w:rsidP="00E21DC8">
      <w:pPr>
        <w:rPr>
          <w:rFonts w:ascii="Times New Roman" w:hAnsi="Times New Roman" w:cs="Times New Roman"/>
          <w:color w:val="auto"/>
          <w:sz w:val="24"/>
        </w:rPr>
      </w:pPr>
      <w:r w:rsidRPr="00705CA7">
        <w:rPr>
          <w:rFonts w:ascii="Times New Roman" w:hAnsi="Times New Roman" w:cs="Times New Roman"/>
          <w:color w:val="auto"/>
          <w:sz w:val="24"/>
        </w:rPr>
        <w:t>         </w:t>
      </w:r>
      <w:proofErr w:type="gramStart"/>
      <w:r w:rsidRPr="00705CA7">
        <w:rPr>
          <w:rFonts w:ascii="Times New Roman" w:hAnsi="Times New Roman" w:cs="Times New Roman"/>
          <w:color w:val="auto"/>
          <w:sz w:val="24"/>
        </w:rPr>
        <w:t>Both of these</w:t>
      </w:r>
      <w:proofErr w:type="gramEnd"/>
      <w:r w:rsidRPr="00705CA7">
        <w:rPr>
          <w:rFonts w:ascii="Times New Roman" w:hAnsi="Times New Roman" w:cs="Times New Roman"/>
          <w:color w:val="auto"/>
          <w:sz w:val="24"/>
        </w:rPr>
        <w:t xml:space="preserve"> programs could also benefit Gabriela’s husband indirectly. If he attended ESL classes or participated in any of Casa de Amistad’s community events, it might help him connect with others in the community, reduce stress, and become more aware of the impact of his behavior at home. However, even if he does not engage, Gabriela can take advantage of these opportunities on her own to build confidence, prepare for work, and connect with supportive people who understand her challenges. </w:t>
      </w:r>
    </w:p>
    <w:p w14:paraId="0872000E" w14:textId="3634D8C2" w:rsidR="00DC5C77" w:rsidRPr="00705CA7" w:rsidRDefault="00DC5C77" w:rsidP="00DC5C77">
      <w:pPr>
        <w:pStyle w:val="Heading2"/>
        <w:rPr>
          <w:rFonts w:ascii="Times New Roman" w:hAnsi="Times New Roman" w:cs="Times New Roman"/>
          <w:color w:val="auto"/>
          <w:sz w:val="24"/>
        </w:rPr>
      </w:pPr>
      <w:bookmarkStart w:id="11" w:name="_Toc214986376"/>
      <w:r w:rsidRPr="00705CA7">
        <w:rPr>
          <w:rFonts w:ascii="Times New Roman" w:hAnsi="Times New Roman" w:cs="Times New Roman"/>
          <w:color w:val="auto"/>
          <w:sz w:val="24"/>
        </w:rPr>
        <w:lastRenderedPageBreak/>
        <w:t>Immigration &amp; Refugee Community Support</w:t>
      </w:r>
      <w:bookmarkEnd w:id="11"/>
      <w:r w:rsidRPr="00705CA7">
        <w:rPr>
          <w:rFonts w:ascii="Times New Roman" w:hAnsi="Times New Roman" w:cs="Times New Roman"/>
          <w:color w:val="auto"/>
          <w:sz w:val="24"/>
        </w:rPr>
        <w:t xml:space="preserve"> </w:t>
      </w:r>
    </w:p>
    <w:p w14:paraId="4827F1F9" w14:textId="77777777" w:rsidR="00E21DC8" w:rsidRPr="00705CA7" w:rsidRDefault="00E21DC8" w:rsidP="00E21DC8">
      <w:pPr>
        <w:rPr>
          <w:rFonts w:ascii="Times New Roman" w:hAnsi="Times New Roman" w:cs="Times New Roman"/>
          <w:color w:val="auto"/>
          <w:sz w:val="24"/>
        </w:rPr>
      </w:pPr>
      <w:r w:rsidRPr="00705CA7">
        <w:rPr>
          <w:rFonts w:ascii="Times New Roman" w:hAnsi="Times New Roman" w:cs="Times New Roman"/>
          <w:color w:val="auto"/>
          <w:sz w:val="24"/>
        </w:rPr>
        <w:t>   For Gabriela and her family, community-based immigrant support programs in Athens can serve as an essential safety net. Several Athens-based organizations specialize in supporting immigrant and refugee families like Gabriela’s by offering access to food, mentoring, legal guidance, emotional support, and opportunities for community connection. These programs could help Gabriela feel less isolated, more supported, and better equipped to navigate life in a new country.  </w:t>
      </w:r>
    </w:p>
    <w:p w14:paraId="3F7AB99F" w14:textId="6B50969F" w:rsidR="00E21DC8" w:rsidRPr="00705CA7" w:rsidRDefault="00E21DC8" w:rsidP="00E21DC8">
      <w:pPr>
        <w:rPr>
          <w:rFonts w:ascii="Times New Roman" w:hAnsi="Times New Roman" w:cs="Times New Roman"/>
          <w:color w:val="auto"/>
          <w:sz w:val="24"/>
        </w:rPr>
      </w:pPr>
      <w:r w:rsidRPr="00705CA7">
        <w:rPr>
          <w:rFonts w:ascii="Times New Roman" w:hAnsi="Times New Roman" w:cs="Times New Roman"/>
          <w:color w:val="auto"/>
          <w:sz w:val="24"/>
        </w:rPr>
        <w:t>       </w:t>
      </w:r>
      <w:r w:rsidRPr="00705CA7">
        <w:rPr>
          <w:rFonts w:ascii="Times New Roman" w:hAnsi="Times New Roman" w:cs="Times New Roman"/>
          <w:i/>
          <w:iCs/>
          <w:color w:val="auto"/>
          <w:sz w:val="24"/>
        </w:rPr>
        <w:t xml:space="preserve">Bethany Christian Services (Athens) </w:t>
      </w:r>
      <w:r w:rsidRPr="00705CA7">
        <w:rPr>
          <w:rFonts w:ascii="Times New Roman" w:hAnsi="Times New Roman" w:cs="Times New Roman"/>
          <w:color w:val="auto"/>
          <w:sz w:val="24"/>
        </w:rPr>
        <w:t xml:space="preserve">located at 1 Huntington Road STE 806, Athens GA 30606 offers volunteer-supported services for immigrant and refugee populations, including mentoring, English tutoring, assistance with paperwork, and transportation. The organization also focuses on helping families adjust to life in the United States by providing guidance on parenting, family reunification, and navigating local systems such as schools and </w:t>
      </w:r>
      <w:r w:rsidR="2E7B594A" w:rsidRPr="00705CA7">
        <w:rPr>
          <w:rFonts w:ascii="Times New Roman" w:hAnsi="Times New Roman" w:cs="Times New Roman"/>
          <w:color w:val="auto"/>
          <w:sz w:val="24"/>
        </w:rPr>
        <w:t>healthcare</w:t>
      </w:r>
      <w:r w:rsidRPr="00705CA7">
        <w:rPr>
          <w:rFonts w:ascii="Times New Roman" w:hAnsi="Times New Roman" w:cs="Times New Roman"/>
          <w:color w:val="auto"/>
          <w:sz w:val="24"/>
        </w:rPr>
        <w:t xml:space="preserve">.  For Gabriela, this could mean having a mentor who helps her practice English, guides her through completing important forms, and connects her with local resources. The transportation support would be particularly valuable, as access to reliable transportation is often a major barrier for immigrant families. Additionally, the organization’s family-oriented focus aligns with Gabriela’s situation as a mother, allowing her to access services that consider both her and her children’s needs. The </w:t>
      </w:r>
      <w:r w:rsidRPr="00705CA7">
        <w:rPr>
          <w:rFonts w:ascii="Times New Roman" w:hAnsi="Times New Roman" w:cs="Times New Roman"/>
          <w:i/>
          <w:iCs/>
          <w:color w:val="auto"/>
          <w:sz w:val="24"/>
        </w:rPr>
        <w:t xml:space="preserve">City of Refuge (Athens) </w:t>
      </w:r>
      <w:r w:rsidRPr="00705CA7">
        <w:rPr>
          <w:rFonts w:ascii="Times New Roman" w:hAnsi="Times New Roman" w:cs="Times New Roman"/>
          <w:color w:val="auto"/>
          <w:sz w:val="24"/>
        </w:rPr>
        <w:t xml:space="preserve">also plays a key role in supporting families in crisis. Located </w:t>
      </w:r>
      <w:r w:rsidR="652587D8" w:rsidRPr="00705CA7">
        <w:rPr>
          <w:rFonts w:ascii="Times New Roman" w:hAnsi="Times New Roman" w:cs="Times New Roman"/>
          <w:color w:val="auto"/>
          <w:sz w:val="24"/>
        </w:rPr>
        <w:t>at</w:t>
      </w:r>
      <w:r w:rsidRPr="00705CA7">
        <w:rPr>
          <w:rFonts w:ascii="Times New Roman" w:hAnsi="Times New Roman" w:cs="Times New Roman"/>
          <w:color w:val="auto"/>
          <w:sz w:val="24"/>
        </w:rPr>
        <w:t xml:space="preserve"> 565 Tallassee Rd, Athens, GA, the organization provides a wide range of practical services, such as food distribution, tutoring for children, family assistance, and other community support. Beyond immediate aid, City of Refuge emphasizes long-term empowerment through mentorship, faith-based counseling, and life skills programs that encourage self-efficacy.  For Gabriela, this could mean accessing free food for her family during difficult financial times, receiving help for </w:t>
      </w:r>
      <w:r w:rsidRPr="00705CA7">
        <w:rPr>
          <w:rFonts w:ascii="Times New Roman" w:hAnsi="Times New Roman" w:cs="Times New Roman"/>
          <w:color w:val="auto"/>
          <w:sz w:val="24"/>
        </w:rPr>
        <w:lastRenderedPageBreak/>
        <w:t>her children’s education, and being introduced to supportive community members who can offer encouragement and advice. These services would not only help relieve the family’s immediate financial stress but also provide Gabriela with a safe and compassionate environment to build connections outside of her home, where she currently faces emotional abuse. Beyond these direct service organizations, Athens is also home to advocacy groups that work specifically to protect and uplift immigrant communities.</w:t>
      </w:r>
      <w:r w:rsidRPr="00705CA7">
        <w:rPr>
          <w:rFonts w:ascii="Times New Roman" w:hAnsi="Times New Roman" w:cs="Times New Roman"/>
          <w:i/>
          <w:iCs/>
          <w:color w:val="auto"/>
          <w:sz w:val="24"/>
        </w:rPr>
        <w:t xml:space="preserve"> Dignidad </w:t>
      </w:r>
      <w:proofErr w:type="spellStart"/>
      <w:r w:rsidRPr="00705CA7">
        <w:rPr>
          <w:rFonts w:ascii="Times New Roman" w:hAnsi="Times New Roman" w:cs="Times New Roman"/>
          <w:i/>
          <w:iCs/>
          <w:color w:val="auto"/>
          <w:sz w:val="24"/>
        </w:rPr>
        <w:t>Inmigrante</w:t>
      </w:r>
      <w:proofErr w:type="spellEnd"/>
      <w:r w:rsidRPr="00705CA7">
        <w:rPr>
          <w:rFonts w:ascii="Times New Roman" w:hAnsi="Times New Roman" w:cs="Times New Roman"/>
          <w:i/>
          <w:iCs/>
          <w:color w:val="auto"/>
          <w:sz w:val="24"/>
        </w:rPr>
        <w:t xml:space="preserve"> </w:t>
      </w:r>
      <w:proofErr w:type="spellStart"/>
      <w:r w:rsidRPr="00705CA7">
        <w:rPr>
          <w:rFonts w:ascii="Times New Roman" w:hAnsi="Times New Roman" w:cs="Times New Roman"/>
          <w:i/>
          <w:iCs/>
          <w:color w:val="auto"/>
          <w:sz w:val="24"/>
        </w:rPr>
        <w:t>en</w:t>
      </w:r>
      <w:proofErr w:type="spellEnd"/>
      <w:r w:rsidRPr="00705CA7">
        <w:rPr>
          <w:rFonts w:ascii="Times New Roman" w:hAnsi="Times New Roman" w:cs="Times New Roman"/>
          <w:i/>
          <w:iCs/>
          <w:color w:val="auto"/>
          <w:sz w:val="24"/>
        </w:rPr>
        <w:t xml:space="preserve"> Athens (DIA)</w:t>
      </w:r>
      <w:r w:rsidRPr="00705CA7">
        <w:rPr>
          <w:rFonts w:ascii="Times New Roman" w:hAnsi="Times New Roman" w:cs="Times New Roman"/>
          <w:color w:val="auto"/>
          <w:sz w:val="24"/>
        </w:rPr>
        <w:t xml:space="preserve"> is a grassroots organization that promotes the dignity and rights of immigrants, regardless of their documentation status. In addition to community organizing, DIA conducts educational workshops, “Know your rights” sessions, and collaborates with local churches and nonprofits to connect families with legal aid and public resources. DIA’s philosophy, that every person deserves education, work, housing, and family support aligns closely with Gabriela’s situation. By connecting with DIA, Gabriela could gain access to a supportive network of people who understand her struggles and advocate for immigrant rights in Athens. This connection could help her feel less alone and more empowered to stand up for her and her children’s well-being. Similarly, </w:t>
      </w:r>
      <w:r w:rsidRPr="00705CA7">
        <w:rPr>
          <w:rFonts w:ascii="Times New Roman" w:hAnsi="Times New Roman" w:cs="Times New Roman"/>
          <w:i/>
          <w:iCs/>
          <w:color w:val="auto"/>
          <w:sz w:val="24"/>
        </w:rPr>
        <w:t>Support for Immigrant Families in Crisis (SIFIC),</w:t>
      </w:r>
      <w:r w:rsidRPr="00705CA7">
        <w:rPr>
          <w:rFonts w:ascii="Times New Roman" w:hAnsi="Times New Roman" w:cs="Times New Roman"/>
          <w:color w:val="auto"/>
          <w:sz w:val="24"/>
        </w:rPr>
        <w:t xml:space="preserve"> an initiative of the </w:t>
      </w:r>
      <w:r w:rsidRPr="00705CA7">
        <w:rPr>
          <w:rFonts w:ascii="Times New Roman" w:hAnsi="Times New Roman" w:cs="Times New Roman"/>
          <w:i/>
          <w:iCs/>
          <w:color w:val="auto"/>
          <w:sz w:val="24"/>
        </w:rPr>
        <w:t xml:space="preserve">Athens Immigrant Rights Coalition (AIRC), </w:t>
      </w:r>
      <w:r w:rsidRPr="00705CA7">
        <w:rPr>
          <w:rFonts w:ascii="Times New Roman" w:hAnsi="Times New Roman" w:cs="Times New Roman"/>
          <w:color w:val="auto"/>
          <w:sz w:val="24"/>
        </w:rPr>
        <w:t xml:space="preserve">offers direct assistance to local immigrant families experiencing trauma, financial hardship, or medical emergencies.  Besides emergency relief, AIRC also partners with local legal and social service agencies to provide long-term advocacy and promote social inclusion for immigrants. This program would be especially beneficial for Gabriela, given her experience </w:t>
      </w:r>
      <w:proofErr w:type="gramStart"/>
      <w:r w:rsidRPr="00705CA7">
        <w:rPr>
          <w:rFonts w:ascii="Times New Roman" w:hAnsi="Times New Roman" w:cs="Times New Roman"/>
          <w:color w:val="auto"/>
          <w:sz w:val="24"/>
        </w:rPr>
        <w:t>with</w:t>
      </w:r>
      <w:proofErr w:type="gramEnd"/>
      <w:r w:rsidRPr="00705CA7">
        <w:rPr>
          <w:rFonts w:ascii="Times New Roman" w:hAnsi="Times New Roman" w:cs="Times New Roman"/>
          <w:color w:val="auto"/>
          <w:sz w:val="24"/>
        </w:rPr>
        <w:t xml:space="preserve"> domestic stress and emotional abuse. SIFIC connects families to emotional support, financial aid, and community “buddies” who help them navigate daily challenges. The peer-based model would give Gabriela someone to turn to for help, encouragement, and practical advice, which is something she currently lacks in her isolated </w:t>
      </w:r>
      <w:r w:rsidRPr="00705CA7">
        <w:rPr>
          <w:rFonts w:ascii="Times New Roman" w:hAnsi="Times New Roman" w:cs="Times New Roman"/>
          <w:color w:val="auto"/>
          <w:sz w:val="24"/>
        </w:rPr>
        <w:lastRenderedPageBreak/>
        <w:t>home environment. The broader</w:t>
      </w:r>
      <w:r w:rsidRPr="00705CA7">
        <w:rPr>
          <w:rFonts w:ascii="Times New Roman" w:hAnsi="Times New Roman" w:cs="Times New Roman"/>
          <w:i/>
          <w:iCs/>
          <w:color w:val="auto"/>
          <w:sz w:val="24"/>
        </w:rPr>
        <w:t xml:space="preserve"> Athens Immigrant Rights Coalition (AIRC) </w:t>
      </w:r>
      <w:r w:rsidRPr="00705CA7">
        <w:rPr>
          <w:rFonts w:ascii="Times New Roman" w:hAnsi="Times New Roman" w:cs="Times New Roman"/>
          <w:color w:val="auto"/>
          <w:sz w:val="24"/>
        </w:rPr>
        <w:t xml:space="preserve">and its educational initiative, </w:t>
      </w:r>
      <w:r w:rsidRPr="00705CA7">
        <w:rPr>
          <w:rFonts w:ascii="Times New Roman" w:hAnsi="Times New Roman" w:cs="Times New Roman"/>
          <w:i/>
          <w:iCs/>
          <w:color w:val="auto"/>
          <w:sz w:val="24"/>
        </w:rPr>
        <w:t xml:space="preserve">U-Lead Athens, </w:t>
      </w:r>
      <w:r w:rsidRPr="00705CA7">
        <w:rPr>
          <w:rFonts w:ascii="Times New Roman" w:hAnsi="Times New Roman" w:cs="Times New Roman"/>
          <w:color w:val="auto"/>
          <w:sz w:val="24"/>
        </w:rPr>
        <w:t>also advocate for immigrant families by promoting access to education and leadership development. While Gabriela’s children are still young, her connection to U-Lead could be useful for their future schooling, ensuring they receive educational opportunities regardless of their parents’ immigration status. Moreover, the organization’s emphasis on empowerment and community leadership could inspire Gabriela to participate more actively in her community as she builds confidence through English learning and support services. Her husband, if open to change, could also indirectly benefit by engaging with community resources that promote family well-being and responsible parenting, potentially reducing household stress. </w:t>
      </w:r>
    </w:p>
    <w:p w14:paraId="230B913E" w14:textId="6CD0C8E4" w:rsidR="00613461" w:rsidRPr="00705CA7" w:rsidRDefault="003526F3" w:rsidP="00613CAE">
      <w:pPr>
        <w:rPr>
          <w:rFonts w:ascii="Times New Roman" w:hAnsi="Times New Roman" w:cs="Times New Roman"/>
          <w:color w:val="auto"/>
          <w:sz w:val="24"/>
        </w:rPr>
      </w:pPr>
      <w:r w:rsidRPr="00705CA7">
        <w:rPr>
          <w:rFonts w:ascii="Times New Roman" w:hAnsi="Times New Roman" w:cs="Times New Roman"/>
          <w:i/>
          <w:iCs/>
          <w:color w:val="auto"/>
          <w:sz w:val="24"/>
        </w:rPr>
        <w:t>Advantage Behavioral Health</w:t>
      </w:r>
      <w:r w:rsidRPr="00705CA7">
        <w:rPr>
          <w:rFonts w:ascii="Times New Roman" w:hAnsi="Times New Roman" w:cs="Times New Roman"/>
          <w:color w:val="auto"/>
          <w:sz w:val="24"/>
        </w:rPr>
        <w:t xml:space="preserve"> is a mental health and addiction treatment agency that works with people and families in Athens and the neighboring counties. They offer affordable and easy-to-get behavioral health care. The agency's goal is to help people </w:t>
      </w:r>
      <w:r w:rsidR="0054432A" w:rsidRPr="00705CA7">
        <w:rPr>
          <w:rFonts w:ascii="Times New Roman" w:hAnsi="Times New Roman" w:cs="Times New Roman"/>
          <w:color w:val="auto"/>
          <w:sz w:val="24"/>
        </w:rPr>
        <w:t>recover and</w:t>
      </w:r>
      <w:r w:rsidRPr="00705CA7">
        <w:rPr>
          <w:rFonts w:ascii="Times New Roman" w:hAnsi="Times New Roman" w:cs="Times New Roman"/>
          <w:color w:val="auto"/>
          <w:sz w:val="24"/>
        </w:rPr>
        <w:t xml:space="preserve"> become more resilient to improve their overall health through a variety of mental health, substance use, and developmental disability programs. Children, teens, and adults can all get services, and the cost is based on a sliding scale. They accept Medicaid, Medicare, and most private insurance plans. If you don't have insurance, they can help you pay for your care. Anyone who has mental health problems, substance use disorders, or developmental disabilities may be able to get services. People with severe and long-lasting mental illness, co-occurring illnesses, people in crisis, veterans, pregnant women with substance use disorders, and those who don't have insurance or don't have enough insurance are given priority. To start services, you usually need to first call the agency or go there in person for an intake </w:t>
      </w:r>
      <w:r w:rsidR="70A1CA66" w:rsidRPr="00705CA7">
        <w:rPr>
          <w:rFonts w:ascii="Times New Roman" w:hAnsi="Times New Roman" w:cs="Times New Roman"/>
          <w:color w:val="auto"/>
          <w:sz w:val="24"/>
        </w:rPr>
        <w:t>of</w:t>
      </w:r>
      <w:r w:rsidRPr="00705CA7">
        <w:rPr>
          <w:rFonts w:ascii="Times New Roman" w:hAnsi="Times New Roman" w:cs="Times New Roman"/>
          <w:color w:val="auto"/>
          <w:sz w:val="24"/>
        </w:rPr>
        <w:t xml:space="preserve"> assessment. A clinician will then do a full evaluation to find out what the person needs and what treatments are best for them. The person will be sent to the right program based on the assessment. During this stage, payment </w:t>
      </w:r>
      <w:r w:rsidRPr="00705CA7">
        <w:rPr>
          <w:rFonts w:ascii="Times New Roman" w:hAnsi="Times New Roman" w:cs="Times New Roman"/>
          <w:color w:val="auto"/>
          <w:sz w:val="24"/>
        </w:rPr>
        <w:lastRenderedPageBreak/>
        <w:t xml:space="preserve">arrangements with sliding scales or insurance verification are finished. Services start with planned therapy sessions, group programs, crisis stabilization, or other prescribed treatments. Help is available 24 hours a day for anyone who is in a mental health or substance addiction crisis. State-funded programs may offer free services to people who don't have insurance. Advantage Health Behavior provides outpatient and intensive outpatient programs such counseling, preventing </w:t>
      </w:r>
      <w:r w:rsidR="0054432A" w:rsidRPr="00705CA7">
        <w:rPr>
          <w:rFonts w:ascii="Times New Roman" w:hAnsi="Times New Roman" w:cs="Times New Roman"/>
          <w:color w:val="auto"/>
          <w:sz w:val="24"/>
        </w:rPr>
        <w:t>relapses</w:t>
      </w:r>
      <w:r w:rsidRPr="00705CA7">
        <w:rPr>
          <w:rFonts w:ascii="Times New Roman" w:hAnsi="Times New Roman" w:cs="Times New Roman"/>
          <w:color w:val="auto"/>
          <w:sz w:val="24"/>
        </w:rPr>
        <w:t xml:space="preserve">, peer support, and coaching for recovery for treating substance use. Medicaid and grants may pay for some of the fees for people who qualify. It also offers therapy for individuals, groups, and families, as well as psychiatric examinations and prescription treatment for illnesses like depression, anxiety, and bipolar disorder. The amount you </w:t>
      </w:r>
      <w:proofErr w:type="gramStart"/>
      <w:r w:rsidRPr="00705CA7">
        <w:rPr>
          <w:rFonts w:ascii="Times New Roman" w:hAnsi="Times New Roman" w:cs="Times New Roman"/>
          <w:color w:val="auto"/>
          <w:sz w:val="24"/>
        </w:rPr>
        <w:t>have to</w:t>
      </w:r>
      <w:proofErr w:type="gramEnd"/>
      <w:r w:rsidRPr="00705CA7">
        <w:rPr>
          <w:rFonts w:ascii="Times New Roman" w:hAnsi="Times New Roman" w:cs="Times New Roman"/>
          <w:color w:val="auto"/>
          <w:sz w:val="24"/>
        </w:rPr>
        <w:t xml:space="preserve"> pay depends on how much money you make and how much you can afford. At advantage behavioral services including therapy, psychiatric care, and school-based help for kids and teens who have emotional or behavioral problems is also provided. Medicaid or </w:t>
      </w:r>
      <w:proofErr w:type="spellStart"/>
      <w:r w:rsidRPr="00705CA7">
        <w:rPr>
          <w:rFonts w:ascii="Times New Roman" w:hAnsi="Times New Roman" w:cs="Times New Roman"/>
          <w:color w:val="auto"/>
          <w:sz w:val="24"/>
        </w:rPr>
        <w:t>PeachCare</w:t>
      </w:r>
      <w:proofErr w:type="spellEnd"/>
      <w:r w:rsidRPr="00705CA7">
        <w:rPr>
          <w:rFonts w:ascii="Times New Roman" w:hAnsi="Times New Roman" w:cs="Times New Roman"/>
          <w:color w:val="auto"/>
          <w:sz w:val="24"/>
        </w:rPr>
        <w:t xml:space="preserve"> for Kids pays for most services, and the fees </w:t>
      </w:r>
      <w:r w:rsidR="26ACA9FD" w:rsidRPr="00705CA7">
        <w:rPr>
          <w:rFonts w:ascii="Times New Roman" w:hAnsi="Times New Roman" w:cs="Times New Roman"/>
          <w:color w:val="auto"/>
          <w:sz w:val="24"/>
        </w:rPr>
        <w:t>depend</w:t>
      </w:r>
      <w:r w:rsidRPr="00705CA7">
        <w:rPr>
          <w:rFonts w:ascii="Times New Roman" w:hAnsi="Times New Roman" w:cs="Times New Roman"/>
          <w:color w:val="auto"/>
          <w:sz w:val="24"/>
        </w:rPr>
        <w:t xml:space="preserve"> on the family's income.</w:t>
      </w:r>
    </w:p>
    <w:p w14:paraId="6AD045EF" w14:textId="6D637946" w:rsidR="00DC5C77" w:rsidRPr="00705CA7" w:rsidRDefault="00DC5C77" w:rsidP="00DC5C77">
      <w:pPr>
        <w:pStyle w:val="Heading2"/>
        <w:rPr>
          <w:rFonts w:ascii="Times New Roman" w:hAnsi="Times New Roman" w:cs="Times New Roman"/>
          <w:color w:val="auto"/>
          <w:sz w:val="24"/>
        </w:rPr>
      </w:pPr>
      <w:bookmarkStart w:id="12" w:name="_Toc214986377"/>
      <w:r w:rsidRPr="00705CA7">
        <w:rPr>
          <w:rFonts w:ascii="Times New Roman" w:hAnsi="Times New Roman" w:cs="Times New Roman"/>
          <w:color w:val="auto"/>
          <w:sz w:val="24"/>
        </w:rPr>
        <w:t>Child Care and Early Education</w:t>
      </w:r>
      <w:bookmarkEnd w:id="12"/>
      <w:r w:rsidRPr="00705CA7">
        <w:rPr>
          <w:rFonts w:ascii="Times New Roman" w:hAnsi="Times New Roman" w:cs="Times New Roman"/>
          <w:color w:val="auto"/>
          <w:sz w:val="24"/>
        </w:rPr>
        <w:t xml:space="preserve"> </w:t>
      </w:r>
    </w:p>
    <w:p w14:paraId="559E2E52" w14:textId="24F00452" w:rsidR="009F516E" w:rsidRPr="00705CA7" w:rsidRDefault="00C75BC9" w:rsidP="009F516E">
      <w:pPr>
        <w:rPr>
          <w:rFonts w:ascii="Times New Roman" w:hAnsi="Times New Roman" w:cs="Times New Roman"/>
          <w:color w:val="auto"/>
          <w:sz w:val="24"/>
        </w:rPr>
      </w:pPr>
      <w:r w:rsidRPr="00705CA7">
        <w:rPr>
          <w:rFonts w:ascii="Times New Roman" w:hAnsi="Times New Roman" w:cs="Times New Roman"/>
          <w:color w:val="auto"/>
          <w:sz w:val="24"/>
        </w:rPr>
        <w:t>Childcare</w:t>
      </w:r>
      <w:r w:rsidR="009F516E" w:rsidRPr="00705CA7">
        <w:rPr>
          <w:rFonts w:ascii="Times New Roman" w:hAnsi="Times New Roman" w:cs="Times New Roman"/>
          <w:color w:val="auto"/>
          <w:sz w:val="24"/>
        </w:rPr>
        <w:t xml:space="preserve"> and early education </w:t>
      </w:r>
      <w:r w:rsidRPr="00705CA7">
        <w:rPr>
          <w:rFonts w:ascii="Times New Roman" w:hAnsi="Times New Roman" w:cs="Times New Roman"/>
          <w:color w:val="auto"/>
          <w:sz w:val="24"/>
        </w:rPr>
        <w:t>are</w:t>
      </w:r>
      <w:r w:rsidR="009F516E" w:rsidRPr="00705CA7">
        <w:rPr>
          <w:rFonts w:ascii="Times New Roman" w:hAnsi="Times New Roman" w:cs="Times New Roman"/>
          <w:color w:val="auto"/>
          <w:sz w:val="24"/>
        </w:rPr>
        <w:t xml:space="preserve"> another important factor that can help Gabriela in either finding a job or getting involved in her community. One organization that is local in Athens is the </w:t>
      </w:r>
      <w:r w:rsidR="009F516E" w:rsidRPr="00705CA7">
        <w:rPr>
          <w:rFonts w:ascii="Times New Roman" w:hAnsi="Times New Roman" w:cs="Times New Roman"/>
          <w:i/>
          <w:iCs/>
          <w:color w:val="auto"/>
          <w:sz w:val="24"/>
        </w:rPr>
        <w:t xml:space="preserve">University </w:t>
      </w:r>
      <w:r w:rsidR="00677875" w:rsidRPr="00705CA7">
        <w:rPr>
          <w:rFonts w:ascii="Times New Roman" w:hAnsi="Times New Roman" w:cs="Times New Roman"/>
          <w:i/>
          <w:iCs/>
          <w:color w:val="auto"/>
          <w:sz w:val="24"/>
        </w:rPr>
        <w:t>childcare</w:t>
      </w:r>
      <w:r w:rsidR="009F516E" w:rsidRPr="00705CA7">
        <w:rPr>
          <w:rFonts w:ascii="Times New Roman" w:hAnsi="Times New Roman" w:cs="Times New Roman"/>
          <w:i/>
          <w:iCs/>
          <w:color w:val="auto"/>
          <w:sz w:val="24"/>
        </w:rPr>
        <w:t xml:space="preserve"> center. </w:t>
      </w:r>
      <w:r w:rsidR="009F516E" w:rsidRPr="00705CA7">
        <w:rPr>
          <w:rFonts w:ascii="Times New Roman" w:hAnsi="Times New Roman" w:cs="Times New Roman"/>
          <w:color w:val="auto"/>
          <w:sz w:val="24"/>
        </w:rPr>
        <w:t>They are located at</w:t>
      </w:r>
      <w:r w:rsidR="009F516E" w:rsidRPr="00705CA7">
        <w:rPr>
          <w:rFonts w:ascii="Times New Roman" w:hAnsi="Times New Roman" w:cs="Times New Roman"/>
          <w:b/>
          <w:bCs/>
          <w:color w:val="auto"/>
          <w:sz w:val="24"/>
        </w:rPr>
        <w:t xml:space="preserve"> </w:t>
      </w:r>
      <w:r w:rsidR="009F516E" w:rsidRPr="00705CA7">
        <w:rPr>
          <w:rFonts w:ascii="Times New Roman" w:hAnsi="Times New Roman" w:cs="Times New Roman"/>
          <w:color w:val="auto"/>
          <w:sz w:val="24"/>
        </w:rPr>
        <w:t xml:space="preserve">The University of Georgia, University Childcare Center 111 </w:t>
      </w:r>
      <w:proofErr w:type="spellStart"/>
      <w:r w:rsidR="009F516E" w:rsidRPr="00705CA7">
        <w:rPr>
          <w:rFonts w:ascii="Times New Roman" w:hAnsi="Times New Roman" w:cs="Times New Roman"/>
          <w:color w:val="auto"/>
          <w:sz w:val="24"/>
        </w:rPr>
        <w:t>Bowstrom</w:t>
      </w:r>
      <w:proofErr w:type="spellEnd"/>
      <w:r w:rsidR="009F516E" w:rsidRPr="00705CA7">
        <w:rPr>
          <w:rFonts w:ascii="Times New Roman" w:hAnsi="Times New Roman" w:cs="Times New Roman"/>
          <w:color w:val="auto"/>
          <w:sz w:val="24"/>
        </w:rPr>
        <w:t xml:space="preserve"> Rd. Athens, GA 30602. The mission is to provide good childcare </w:t>
      </w:r>
      <w:r w:rsidR="00677875" w:rsidRPr="00705CA7">
        <w:rPr>
          <w:rFonts w:ascii="Times New Roman" w:hAnsi="Times New Roman" w:cs="Times New Roman"/>
          <w:color w:val="auto"/>
          <w:sz w:val="24"/>
        </w:rPr>
        <w:t>for</w:t>
      </w:r>
      <w:r w:rsidR="009F516E" w:rsidRPr="00705CA7">
        <w:rPr>
          <w:rFonts w:ascii="Times New Roman" w:hAnsi="Times New Roman" w:cs="Times New Roman"/>
          <w:color w:val="auto"/>
          <w:sz w:val="24"/>
        </w:rPr>
        <w:t xml:space="preserve"> the Athens community. They also provide tuition at a reduced rate for those who qualify for it, along with a sibling discount. Tuition is divided into a regular rate and a reduced rate. They also divide by full-time tuition and </w:t>
      </w:r>
      <w:r w:rsidR="00677875" w:rsidRPr="00705CA7">
        <w:rPr>
          <w:rFonts w:ascii="Times New Roman" w:hAnsi="Times New Roman" w:cs="Times New Roman"/>
          <w:color w:val="auto"/>
          <w:sz w:val="24"/>
        </w:rPr>
        <w:t>part-time</w:t>
      </w:r>
      <w:r w:rsidR="009F516E" w:rsidRPr="00705CA7">
        <w:rPr>
          <w:rFonts w:ascii="Times New Roman" w:hAnsi="Times New Roman" w:cs="Times New Roman"/>
          <w:color w:val="auto"/>
          <w:sz w:val="24"/>
        </w:rPr>
        <w:t xml:space="preserve"> tuition. Reduce rate enrollment spaces are </w:t>
      </w:r>
      <w:r w:rsidR="00677875" w:rsidRPr="00705CA7">
        <w:rPr>
          <w:rFonts w:ascii="Times New Roman" w:hAnsi="Times New Roman" w:cs="Times New Roman"/>
          <w:color w:val="auto"/>
          <w:sz w:val="24"/>
        </w:rPr>
        <w:t>limited and on a</w:t>
      </w:r>
      <w:r w:rsidR="009F516E" w:rsidRPr="00705CA7">
        <w:rPr>
          <w:rFonts w:ascii="Times New Roman" w:hAnsi="Times New Roman" w:cs="Times New Roman"/>
          <w:color w:val="auto"/>
          <w:sz w:val="24"/>
        </w:rPr>
        <w:t xml:space="preserve"> first serve basis. Reduced rates are only available for families that make less than $70,000 a year. Families will need to provide a W2 form to prove income. For </w:t>
      </w:r>
      <w:r w:rsidR="009F516E" w:rsidRPr="00705CA7">
        <w:rPr>
          <w:rFonts w:ascii="Times New Roman" w:hAnsi="Times New Roman" w:cs="Times New Roman"/>
          <w:color w:val="auto"/>
          <w:sz w:val="24"/>
        </w:rPr>
        <w:lastRenderedPageBreak/>
        <w:t xml:space="preserve">families that have more than one child enrolling, they offer a sibling discount in full time enrollment– 10% discount on the oldest sibling’s tuition. Full time tuition includes: The infant's classroom is $246 per week (full rate) and $226 (reduced rate). Young toddlers' </w:t>
      </w:r>
      <w:r w:rsidR="00677875" w:rsidRPr="00705CA7">
        <w:rPr>
          <w:rFonts w:ascii="Times New Roman" w:hAnsi="Times New Roman" w:cs="Times New Roman"/>
          <w:color w:val="auto"/>
          <w:sz w:val="24"/>
        </w:rPr>
        <w:t>classrooms are</w:t>
      </w:r>
      <w:r w:rsidR="009F516E" w:rsidRPr="00705CA7">
        <w:rPr>
          <w:rFonts w:ascii="Times New Roman" w:hAnsi="Times New Roman" w:cs="Times New Roman"/>
          <w:color w:val="auto"/>
          <w:sz w:val="24"/>
        </w:rPr>
        <w:t xml:space="preserve"> $241 per week (full rate) and $221 per week (reduced rate). Older Toddler classrooms are $236 per week (full rate) and $216 per week (reduced rate). A </w:t>
      </w:r>
      <w:r w:rsidR="00677875" w:rsidRPr="00705CA7">
        <w:rPr>
          <w:rFonts w:ascii="Times New Roman" w:hAnsi="Times New Roman" w:cs="Times New Roman"/>
          <w:color w:val="auto"/>
          <w:sz w:val="24"/>
        </w:rPr>
        <w:t>3- &amp; 4-year-old</w:t>
      </w:r>
      <w:r w:rsidR="009F516E" w:rsidRPr="00705CA7">
        <w:rPr>
          <w:rFonts w:ascii="Times New Roman" w:hAnsi="Times New Roman" w:cs="Times New Roman"/>
          <w:color w:val="auto"/>
          <w:sz w:val="24"/>
        </w:rPr>
        <w:t xml:space="preserve"> classroom is $231 per week (full rate) and $216 per week (reduced rate). Partial week tuition for all ages </w:t>
      </w:r>
      <w:r w:rsidR="00677875" w:rsidRPr="00705CA7">
        <w:rPr>
          <w:rFonts w:ascii="Times New Roman" w:hAnsi="Times New Roman" w:cs="Times New Roman"/>
          <w:color w:val="auto"/>
          <w:sz w:val="24"/>
        </w:rPr>
        <w:t>includes</w:t>
      </w:r>
      <w:r w:rsidR="009F516E" w:rsidRPr="00705CA7">
        <w:rPr>
          <w:rFonts w:ascii="Times New Roman" w:hAnsi="Times New Roman" w:cs="Times New Roman"/>
          <w:color w:val="auto"/>
          <w:sz w:val="24"/>
        </w:rPr>
        <w:t xml:space="preserve"> Monday, Wednesday</w:t>
      </w:r>
      <w:r w:rsidR="00677875" w:rsidRPr="00705CA7">
        <w:rPr>
          <w:rFonts w:ascii="Times New Roman" w:hAnsi="Times New Roman" w:cs="Times New Roman"/>
          <w:color w:val="auto"/>
          <w:sz w:val="24"/>
        </w:rPr>
        <w:t>, and Friday</w:t>
      </w:r>
      <w:r w:rsidR="009F516E" w:rsidRPr="00705CA7">
        <w:rPr>
          <w:rFonts w:ascii="Times New Roman" w:hAnsi="Times New Roman" w:cs="Times New Roman"/>
          <w:color w:val="auto"/>
          <w:sz w:val="24"/>
        </w:rPr>
        <w:t xml:space="preserve"> at $170 per week. </w:t>
      </w:r>
      <w:r w:rsidR="00677875" w:rsidRPr="00705CA7">
        <w:rPr>
          <w:rFonts w:ascii="Times New Roman" w:hAnsi="Times New Roman" w:cs="Times New Roman"/>
          <w:color w:val="auto"/>
          <w:sz w:val="24"/>
        </w:rPr>
        <w:t>Tuesday and</w:t>
      </w:r>
      <w:r w:rsidR="009F516E" w:rsidRPr="00705CA7">
        <w:rPr>
          <w:rFonts w:ascii="Times New Roman" w:hAnsi="Times New Roman" w:cs="Times New Roman"/>
          <w:color w:val="auto"/>
          <w:sz w:val="24"/>
        </w:rPr>
        <w:t xml:space="preserve"> Thursday </w:t>
      </w:r>
      <w:r w:rsidR="00677875" w:rsidRPr="00705CA7">
        <w:rPr>
          <w:rFonts w:ascii="Times New Roman" w:hAnsi="Times New Roman" w:cs="Times New Roman"/>
          <w:color w:val="auto"/>
          <w:sz w:val="24"/>
        </w:rPr>
        <w:t>are</w:t>
      </w:r>
      <w:r w:rsidR="009F516E" w:rsidRPr="00705CA7">
        <w:rPr>
          <w:rFonts w:ascii="Times New Roman" w:hAnsi="Times New Roman" w:cs="Times New Roman"/>
          <w:color w:val="auto"/>
          <w:sz w:val="24"/>
        </w:rPr>
        <w:t xml:space="preserve"> $123 per week. There are no options for half days and no reduced rate for part-time enrollment. </w:t>
      </w:r>
      <w:r w:rsidR="00677875" w:rsidRPr="00705CA7">
        <w:rPr>
          <w:rFonts w:ascii="Times New Roman" w:hAnsi="Times New Roman" w:cs="Times New Roman"/>
          <w:color w:val="auto"/>
          <w:sz w:val="24"/>
        </w:rPr>
        <w:t>To</w:t>
      </w:r>
      <w:r w:rsidR="009F516E" w:rsidRPr="00705CA7">
        <w:rPr>
          <w:rFonts w:ascii="Times New Roman" w:hAnsi="Times New Roman" w:cs="Times New Roman"/>
          <w:color w:val="auto"/>
          <w:sz w:val="24"/>
        </w:rPr>
        <w:t xml:space="preserve"> enroll, parents will have to go to the website to pre-register. It will then require you to fill out a small form. Once submitted, the daycare will contact the child's needs and the center’s availability or if the child will be waitlisted. If you have further questions, contact the </w:t>
      </w:r>
      <w:r w:rsidR="00677875" w:rsidRPr="00705CA7">
        <w:rPr>
          <w:rFonts w:ascii="Times New Roman" w:hAnsi="Times New Roman" w:cs="Times New Roman"/>
          <w:color w:val="auto"/>
          <w:sz w:val="24"/>
        </w:rPr>
        <w:t>daycare department</w:t>
      </w:r>
      <w:r w:rsidR="009F516E" w:rsidRPr="00705CA7">
        <w:rPr>
          <w:rFonts w:ascii="Times New Roman" w:hAnsi="Times New Roman" w:cs="Times New Roman"/>
          <w:color w:val="auto"/>
          <w:sz w:val="24"/>
        </w:rPr>
        <w:t xml:space="preserve"> to </w:t>
      </w:r>
      <w:r w:rsidR="00677875" w:rsidRPr="00705CA7">
        <w:rPr>
          <w:rFonts w:ascii="Times New Roman" w:hAnsi="Times New Roman" w:cs="Times New Roman"/>
          <w:color w:val="auto"/>
          <w:sz w:val="24"/>
        </w:rPr>
        <w:t>discuss</w:t>
      </w:r>
      <w:r w:rsidR="009F516E" w:rsidRPr="00705CA7">
        <w:rPr>
          <w:rFonts w:ascii="Times New Roman" w:hAnsi="Times New Roman" w:cs="Times New Roman"/>
          <w:color w:val="auto"/>
          <w:sz w:val="24"/>
        </w:rPr>
        <w:t xml:space="preserve"> this phone number: (706) 227-5316. This </w:t>
      </w:r>
      <w:r w:rsidR="00677875" w:rsidRPr="00705CA7">
        <w:rPr>
          <w:rFonts w:ascii="Times New Roman" w:hAnsi="Times New Roman" w:cs="Times New Roman"/>
          <w:color w:val="auto"/>
          <w:sz w:val="24"/>
        </w:rPr>
        <w:t>daycare</w:t>
      </w:r>
      <w:r w:rsidR="009F516E" w:rsidRPr="00705CA7">
        <w:rPr>
          <w:rFonts w:ascii="Times New Roman" w:hAnsi="Times New Roman" w:cs="Times New Roman"/>
          <w:color w:val="auto"/>
          <w:sz w:val="24"/>
        </w:rPr>
        <w:t xml:space="preserve"> is only available for infants, young and older toddlers; and </w:t>
      </w:r>
      <w:r w:rsidR="00677875" w:rsidRPr="00705CA7">
        <w:rPr>
          <w:rFonts w:ascii="Times New Roman" w:hAnsi="Times New Roman" w:cs="Times New Roman"/>
          <w:color w:val="auto"/>
          <w:sz w:val="24"/>
        </w:rPr>
        <w:t>3- to 4-year-olds</w:t>
      </w:r>
      <w:r w:rsidR="009F516E" w:rsidRPr="00705CA7">
        <w:rPr>
          <w:rFonts w:ascii="Times New Roman" w:hAnsi="Times New Roman" w:cs="Times New Roman"/>
          <w:color w:val="auto"/>
          <w:sz w:val="24"/>
        </w:rPr>
        <w:t>. </w:t>
      </w:r>
    </w:p>
    <w:p w14:paraId="6140E3D0" w14:textId="4EAEE963" w:rsidR="003526F3" w:rsidRPr="00705CA7" w:rsidRDefault="009F516E" w:rsidP="009F516E">
      <w:pPr>
        <w:rPr>
          <w:rFonts w:ascii="Times New Roman" w:hAnsi="Times New Roman" w:cs="Times New Roman"/>
          <w:color w:val="auto"/>
          <w:sz w:val="24"/>
        </w:rPr>
      </w:pPr>
      <w:r w:rsidRPr="00705CA7">
        <w:rPr>
          <w:rFonts w:ascii="Times New Roman" w:hAnsi="Times New Roman" w:cs="Times New Roman"/>
          <w:color w:val="auto"/>
          <w:sz w:val="24"/>
        </w:rPr>
        <w:t xml:space="preserve">Additionally, another beneficial program that can help Gabriela's family is the Piedmont Athens Regional Child Development Center. They provide </w:t>
      </w:r>
      <w:r w:rsidR="7A946F38" w:rsidRPr="00705CA7">
        <w:rPr>
          <w:rFonts w:ascii="Times New Roman" w:hAnsi="Times New Roman" w:cs="Times New Roman"/>
          <w:color w:val="auto"/>
          <w:sz w:val="24"/>
        </w:rPr>
        <w:t>childcare</w:t>
      </w:r>
      <w:r w:rsidRPr="00705CA7">
        <w:rPr>
          <w:rFonts w:ascii="Times New Roman" w:hAnsi="Times New Roman" w:cs="Times New Roman"/>
          <w:color w:val="auto"/>
          <w:sz w:val="24"/>
        </w:rPr>
        <w:t xml:space="preserve"> for children </w:t>
      </w:r>
      <w:r w:rsidR="3FE5223F" w:rsidRPr="00705CA7">
        <w:rPr>
          <w:rFonts w:ascii="Times New Roman" w:hAnsi="Times New Roman" w:cs="Times New Roman"/>
          <w:color w:val="auto"/>
          <w:sz w:val="24"/>
        </w:rPr>
        <w:t>from</w:t>
      </w:r>
      <w:r w:rsidRPr="00705CA7">
        <w:rPr>
          <w:rFonts w:ascii="Times New Roman" w:hAnsi="Times New Roman" w:cs="Times New Roman"/>
          <w:color w:val="auto"/>
          <w:sz w:val="24"/>
        </w:rPr>
        <w:t xml:space="preserve"> 6 weeks up to 5 years of age. They also provide individualized education milestones based on the Georgia Early Learning and Development Standards. When enrolling, families will have to complete a form online when pre</w:t>
      </w:r>
      <w:r w:rsidR="7E2A0F68" w:rsidRPr="00705CA7">
        <w:rPr>
          <w:rFonts w:ascii="Times New Roman" w:hAnsi="Times New Roman" w:cs="Times New Roman"/>
          <w:color w:val="auto"/>
          <w:sz w:val="24"/>
        </w:rPr>
        <w:t>-</w:t>
      </w:r>
      <w:r w:rsidRPr="00705CA7">
        <w:rPr>
          <w:rFonts w:ascii="Times New Roman" w:hAnsi="Times New Roman" w:cs="Times New Roman"/>
          <w:color w:val="auto"/>
          <w:sz w:val="24"/>
        </w:rPr>
        <w:t xml:space="preserve">registration and provide immunization forms for the children. They also provide siblings </w:t>
      </w:r>
      <w:r w:rsidR="11ADB583" w:rsidRPr="00705CA7">
        <w:rPr>
          <w:rFonts w:ascii="Times New Roman" w:hAnsi="Times New Roman" w:cs="Times New Roman"/>
          <w:color w:val="auto"/>
          <w:sz w:val="24"/>
        </w:rPr>
        <w:t>discounts</w:t>
      </w:r>
      <w:r w:rsidRPr="00705CA7">
        <w:rPr>
          <w:rFonts w:ascii="Times New Roman" w:hAnsi="Times New Roman" w:cs="Times New Roman"/>
          <w:color w:val="auto"/>
          <w:sz w:val="24"/>
        </w:rPr>
        <w:t>, at 10%. Tuition is $230 for 5 days a week. On the other hand, Saint Joseph Catholic Church offers preschool programs for children ages one to three years of age through their Little Joe’s Day School program. This program does integrate Catholic traditions, but it is open for all families. Joe’s Day School program runs from 8am to 12pm Monday through Friday</w:t>
      </w:r>
      <w:r w:rsidR="13A48090" w:rsidRPr="00705CA7">
        <w:rPr>
          <w:rFonts w:ascii="Times New Roman" w:hAnsi="Times New Roman" w:cs="Times New Roman"/>
          <w:color w:val="auto"/>
          <w:sz w:val="24"/>
        </w:rPr>
        <w:t>,</w:t>
      </w:r>
      <w:r w:rsidRPr="00705CA7">
        <w:rPr>
          <w:rFonts w:ascii="Times New Roman" w:hAnsi="Times New Roman" w:cs="Times New Roman"/>
          <w:color w:val="auto"/>
          <w:sz w:val="24"/>
        </w:rPr>
        <w:t xml:space="preserve"> and tuition varies depending on days of attendance. 2 days a week (Tuesday and </w:t>
      </w:r>
      <w:r w:rsidRPr="00705CA7">
        <w:rPr>
          <w:rFonts w:ascii="Times New Roman" w:hAnsi="Times New Roman" w:cs="Times New Roman"/>
          <w:color w:val="auto"/>
          <w:sz w:val="24"/>
        </w:rPr>
        <w:lastRenderedPageBreak/>
        <w:t xml:space="preserve">Thursday) is $215 per month. 3 Days per week (Monday, Wednesday, and Friday) is $265 per month. 5 days per week (Monday through Friday) is $350 per month. The family can contact the preschool director at </w:t>
      </w:r>
      <w:hyperlink r:id="rId15">
        <w:r w:rsidRPr="00705CA7">
          <w:rPr>
            <w:rStyle w:val="Hyperlink"/>
            <w:rFonts w:ascii="Times New Roman" w:hAnsi="Times New Roman" w:cs="Times New Roman"/>
            <w:color w:val="auto"/>
            <w:sz w:val="24"/>
            <w:u w:val="none"/>
          </w:rPr>
          <w:t>theresa.bangert@sjsathens.org</w:t>
        </w:r>
      </w:hyperlink>
      <w:r w:rsidRPr="00705CA7">
        <w:rPr>
          <w:rFonts w:ascii="Times New Roman" w:hAnsi="Times New Roman" w:cs="Times New Roman"/>
          <w:color w:val="auto"/>
          <w:sz w:val="24"/>
        </w:rPr>
        <w:t>.</w:t>
      </w:r>
    </w:p>
    <w:p w14:paraId="06C7C3EA" w14:textId="1E9B667F" w:rsidR="00DC5C77" w:rsidRPr="00705CA7" w:rsidRDefault="00DC5C77" w:rsidP="00613461">
      <w:pPr>
        <w:pStyle w:val="Heading1"/>
        <w:rPr>
          <w:rFonts w:ascii="Times New Roman" w:hAnsi="Times New Roman" w:cs="Times New Roman"/>
          <w:color w:val="auto"/>
          <w:sz w:val="24"/>
        </w:rPr>
      </w:pPr>
      <w:bookmarkStart w:id="13" w:name="_Toc214986378"/>
      <w:r w:rsidRPr="00705CA7">
        <w:rPr>
          <w:rFonts w:ascii="Times New Roman" w:hAnsi="Times New Roman" w:cs="Times New Roman"/>
          <w:color w:val="auto"/>
          <w:sz w:val="24"/>
        </w:rPr>
        <w:t>Sustainable Solutions</w:t>
      </w:r>
      <w:bookmarkEnd w:id="13"/>
    </w:p>
    <w:p w14:paraId="2030A69F" w14:textId="33286261" w:rsidR="002B2927" w:rsidRPr="00705CA7" w:rsidRDefault="002B2927" w:rsidP="002B2927">
      <w:pPr>
        <w:rPr>
          <w:rFonts w:ascii="Times New Roman" w:hAnsi="Times New Roman" w:cs="Times New Roman"/>
          <w:color w:val="auto"/>
          <w:sz w:val="24"/>
        </w:rPr>
      </w:pPr>
      <w:r w:rsidRPr="00705CA7">
        <w:rPr>
          <w:rFonts w:ascii="Times New Roman" w:hAnsi="Times New Roman" w:cs="Times New Roman"/>
          <w:color w:val="auto"/>
          <w:sz w:val="24"/>
        </w:rPr>
        <w:t xml:space="preserve">Gabriela’s complex case involving interpersonal violence, immigration status, and language barriers make it harder for Gabriela to seek safety or independence, especially in a country like the US where access to services and legal protection are limited for undocumented immigrants. However, several countries have implemented more culturally sensitive approaches that the US could adapt to better support women like Gabriela that are suffering from a similar situation. For example, Canada funds organizations such as “MOSAIC” which is a </w:t>
      </w:r>
      <w:r w:rsidR="7F35CE05" w:rsidRPr="00705CA7">
        <w:rPr>
          <w:rFonts w:ascii="Times New Roman" w:hAnsi="Times New Roman" w:cs="Times New Roman"/>
          <w:color w:val="auto"/>
          <w:sz w:val="24"/>
        </w:rPr>
        <w:t>nonprofit</w:t>
      </w:r>
      <w:r w:rsidRPr="00705CA7">
        <w:rPr>
          <w:rFonts w:ascii="Times New Roman" w:hAnsi="Times New Roman" w:cs="Times New Roman"/>
          <w:color w:val="auto"/>
          <w:sz w:val="24"/>
        </w:rPr>
        <w:t xml:space="preserve"> organization that stands for “Multi-lingual Orientation Service Association for Immigrant Communities” where counseling, legal aid, and shelter services are available in multiple languages for immigrants, regardless of status. It helps immigrants integrate into Canadian society by providing language services and employment services. An organization such as this one could be very helpful for people like Gabriella as it would provide her with a safe environment to seek support, learn English, and possibly find a job that would allow her to support her family and lift some of the stress that her husband </w:t>
      </w:r>
      <w:proofErr w:type="gramStart"/>
      <w:r w:rsidRPr="00705CA7">
        <w:rPr>
          <w:rFonts w:ascii="Times New Roman" w:hAnsi="Times New Roman" w:cs="Times New Roman"/>
          <w:color w:val="auto"/>
          <w:sz w:val="24"/>
        </w:rPr>
        <w:t>has to</w:t>
      </w:r>
      <w:proofErr w:type="gramEnd"/>
      <w:r w:rsidRPr="00705CA7">
        <w:rPr>
          <w:rFonts w:ascii="Times New Roman" w:hAnsi="Times New Roman" w:cs="Times New Roman"/>
          <w:color w:val="auto"/>
          <w:sz w:val="24"/>
        </w:rPr>
        <w:t xml:space="preserve"> endure. This could in turn possibly reduce the tensions in the house by taking some of the financial strain and pressure </w:t>
      </w:r>
      <w:proofErr w:type="gramStart"/>
      <w:r w:rsidRPr="00705CA7">
        <w:rPr>
          <w:rFonts w:ascii="Times New Roman" w:hAnsi="Times New Roman" w:cs="Times New Roman"/>
          <w:color w:val="auto"/>
          <w:sz w:val="24"/>
        </w:rPr>
        <w:t>off of</w:t>
      </w:r>
      <w:proofErr w:type="gramEnd"/>
      <w:r w:rsidRPr="00705CA7">
        <w:rPr>
          <w:rFonts w:ascii="Times New Roman" w:hAnsi="Times New Roman" w:cs="Times New Roman"/>
          <w:color w:val="auto"/>
          <w:sz w:val="24"/>
        </w:rPr>
        <w:t xml:space="preserve"> the husband. Programs like MOSAIC don't just focus on immediate relief</w:t>
      </w:r>
      <w:r w:rsidR="0FBA6D16" w:rsidRPr="00705CA7">
        <w:rPr>
          <w:rFonts w:ascii="Times New Roman" w:hAnsi="Times New Roman" w:cs="Times New Roman"/>
          <w:color w:val="auto"/>
          <w:sz w:val="24"/>
        </w:rPr>
        <w:t>;</w:t>
      </w:r>
      <w:r w:rsidRPr="00705CA7">
        <w:rPr>
          <w:rFonts w:ascii="Times New Roman" w:hAnsi="Times New Roman" w:cs="Times New Roman"/>
          <w:color w:val="auto"/>
          <w:sz w:val="24"/>
        </w:rPr>
        <w:t xml:space="preserve"> they look at providing long</w:t>
      </w:r>
      <w:r w:rsidR="1F641EE8" w:rsidRPr="00705CA7">
        <w:rPr>
          <w:rFonts w:ascii="Times New Roman" w:hAnsi="Times New Roman" w:cs="Times New Roman"/>
          <w:color w:val="auto"/>
          <w:sz w:val="24"/>
        </w:rPr>
        <w:t>-</w:t>
      </w:r>
      <w:r w:rsidRPr="00705CA7">
        <w:rPr>
          <w:rFonts w:ascii="Times New Roman" w:hAnsi="Times New Roman" w:cs="Times New Roman"/>
          <w:color w:val="auto"/>
          <w:sz w:val="24"/>
        </w:rPr>
        <w:t>term empowerment and economic independence. The US could benefit from such initiatives and work on expanding language accessible advocacy programs that do not require immigration documentation to help make sure that women like Gabriela can find the help that they need safely. </w:t>
      </w:r>
    </w:p>
    <w:p w14:paraId="47BEEF98" w14:textId="66240942" w:rsidR="009F516E" w:rsidRPr="00705CA7" w:rsidRDefault="002B2927" w:rsidP="009F516E">
      <w:pPr>
        <w:rPr>
          <w:rFonts w:ascii="Times New Roman" w:hAnsi="Times New Roman" w:cs="Times New Roman"/>
          <w:color w:val="auto"/>
          <w:sz w:val="24"/>
        </w:rPr>
      </w:pPr>
      <w:r w:rsidRPr="00705CA7">
        <w:rPr>
          <w:rFonts w:ascii="Times New Roman" w:hAnsi="Times New Roman" w:cs="Times New Roman"/>
          <w:color w:val="auto"/>
          <w:sz w:val="24"/>
        </w:rPr>
        <w:lastRenderedPageBreak/>
        <w:t xml:space="preserve">Another program that would be helpful to implement into the US would be Australia's KWSITH (Keeping Women Safe in their Homes) program. This program is funded by the Australian government in which select providers help improve the safety of women and their children who have experienced family and domestic violence. They have </w:t>
      </w:r>
      <w:proofErr w:type="gramStart"/>
      <w:r w:rsidRPr="00705CA7">
        <w:rPr>
          <w:rFonts w:ascii="Times New Roman" w:hAnsi="Times New Roman" w:cs="Times New Roman"/>
          <w:color w:val="auto"/>
          <w:sz w:val="24"/>
        </w:rPr>
        <w:t>a number of</w:t>
      </w:r>
      <w:proofErr w:type="gramEnd"/>
      <w:r w:rsidRPr="00705CA7">
        <w:rPr>
          <w:rFonts w:ascii="Times New Roman" w:hAnsi="Times New Roman" w:cs="Times New Roman"/>
          <w:color w:val="auto"/>
          <w:sz w:val="24"/>
        </w:rPr>
        <w:t xml:space="preserve"> services including specialized counseling for children, family capacity building, education, and men's </w:t>
      </w:r>
      <w:r w:rsidR="693A09E9" w:rsidRPr="00705CA7">
        <w:rPr>
          <w:rFonts w:ascii="Times New Roman" w:hAnsi="Times New Roman" w:cs="Times New Roman"/>
          <w:color w:val="auto"/>
          <w:sz w:val="24"/>
        </w:rPr>
        <w:t>behavior</w:t>
      </w:r>
      <w:r w:rsidRPr="00705CA7">
        <w:rPr>
          <w:rFonts w:ascii="Times New Roman" w:hAnsi="Times New Roman" w:cs="Times New Roman"/>
          <w:color w:val="auto"/>
          <w:sz w:val="24"/>
        </w:rPr>
        <w:t xml:space="preserve"> change programs. They also help support women through risk assessments, safety planning, home security audits and upgrades, as well as case management. If the US adopts similar programs, families like Gabriela’s could benefit from the protective orders that secure people’s </w:t>
      </w:r>
      <w:r w:rsidR="2ABF1EB8" w:rsidRPr="00705CA7">
        <w:rPr>
          <w:rFonts w:ascii="Times New Roman" w:hAnsi="Times New Roman" w:cs="Times New Roman"/>
          <w:color w:val="auto"/>
          <w:sz w:val="24"/>
        </w:rPr>
        <w:t>home</w:t>
      </w:r>
      <w:r w:rsidRPr="00705CA7">
        <w:rPr>
          <w:rFonts w:ascii="Times New Roman" w:hAnsi="Times New Roman" w:cs="Times New Roman"/>
          <w:color w:val="auto"/>
          <w:sz w:val="24"/>
        </w:rPr>
        <w:t>. With Gabriela’s current situation</w:t>
      </w:r>
      <w:r w:rsidR="06413087" w:rsidRPr="00705CA7">
        <w:rPr>
          <w:rFonts w:ascii="Times New Roman" w:hAnsi="Times New Roman" w:cs="Times New Roman"/>
          <w:color w:val="auto"/>
          <w:sz w:val="24"/>
        </w:rPr>
        <w:t>,</w:t>
      </w:r>
      <w:r w:rsidRPr="00705CA7">
        <w:rPr>
          <w:rFonts w:ascii="Times New Roman" w:hAnsi="Times New Roman" w:cs="Times New Roman"/>
          <w:color w:val="auto"/>
          <w:sz w:val="24"/>
        </w:rPr>
        <w:t xml:space="preserve"> there is no escape. She greatly relies on the home that her husband sustains, and for that reason she must endure the toxic environment. If she chooses to leave, she might no longer have a place to call home. With programs such as this one, survivors would have options to enhance home safety without leaving, which would decrease the chance of </w:t>
      </w:r>
      <w:r w:rsidR="4DEFEDDE" w:rsidRPr="00705CA7">
        <w:rPr>
          <w:rFonts w:ascii="Times New Roman" w:hAnsi="Times New Roman" w:cs="Times New Roman"/>
          <w:color w:val="auto"/>
          <w:sz w:val="24"/>
        </w:rPr>
        <w:t>houselessness</w:t>
      </w:r>
      <w:r w:rsidRPr="00705CA7">
        <w:rPr>
          <w:rFonts w:ascii="Times New Roman" w:hAnsi="Times New Roman" w:cs="Times New Roman"/>
          <w:color w:val="auto"/>
          <w:sz w:val="24"/>
        </w:rPr>
        <w:t xml:space="preserve"> and act as an extra layer of protection for undocumented victims.</w:t>
      </w:r>
    </w:p>
    <w:p w14:paraId="7EA4A5D9" w14:textId="71AEB8A8" w:rsidR="008E3F09" w:rsidRPr="00705CA7" w:rsidRDefault="008E3F09" w:rsidP="008E3F09">
      <w:pPr>
        <w:rPr>
          <w:rFonts w:ascii="Times New Roman" w:hAnsi="Times New Roman" w:cs="Times New Roman"/>
          <w:color w:val="auto"/>
          <w:sz w:val="24"/>
        </w:rPr>
      </w:pPr>
      <w:r w:rsidRPr="00705CA7">
        <w:rPr>
          <w:rFonts w:ascii="Times New Roman" w:hAnsi="Times New Roman" w:cs="Times New Roman"/>
          <w:color w:val="auto"/>
          <w:sz w:val="24"/>
        </w:rPr>
        <w:t xml:space="preserve">Sustainable solutions to make the immigration process easier would need to focus on balancing the accessibility for migrants with long-term stability for both the countries they leave and the ones they move to. Sustainable migration is a policy that meets ethical obligations, democratic support, and “no regrets” outcomes for everyone involved including the migrant, the host country (Betts &amp; Collier, 2018). One of the best ways to do this is by making legal immigration paths simpler and more accessible. When governments improve visa systems, reduce wait times, and make the process more transparent, it helps migrants move safely and reduces the number of people who feel forced to cross borders illegally. The United Nations Department of Economic and Social Affairs explains that increasing legal and organized migration options can lower the risks people face, like exploitation or unsafe travel, and make </w:t>
      </w:r>
      <w:r w:rsidRPr="00705CA7">
        <w:rPr>
          <w:rFonts w:ascii="Times New Roman" w:hAnsi="Times New Roman" w:cs="Times New Roman"/>
          <w:color w:val="auto"/>
          <w:sz w:val="24"/>
        </w:rPr>
        <w:lastRenderedPageBreak/>
        <w:t xml:space="preserve">migration more sustainable overall (UN DESA, 2023). Although the state of Georgia has no control over the pre-immigration selection, there are solutions that can help both new and existing immigrants adjust and advance their personal development </w:t>
      </w:r>
      <w:proofErr w:type="gramStart"/>
      <w:r w:rsidRPr="00705CA7">
        <w:rPr>
          <w:rFonts w:ascii="Times New Roman" w:hAnsi="Times New Roman" w:cs="Times New Roman"/>
          <w:color w:val="auto"/>
          <w:sz w:val="24"/>
        </w:rPr>
        <w:t>in order to</w:t>
      </w:r>
      <w:proofErr w:type="gramEnd"/>
      <w:r w:rsidRPr="00705CA7">
        <w:rPr>
          <w:rFonts w:ascii="Times New Roman" w:hAnsi="Times New Roman" w:cs="Times New Roman"/>
          <w:color w:val="auto"/>
          <w:sz w:val="24"/>
        </w:rPr>
        <w:t xml:space="preserve"> minimize their burden as they learn to live in Georgia.</w:t>
      </w:r>
    </w:p>
    <w:p w14:paraId="0D7B7B5C" w14:textId="68819697" w:rsidR="008E3F09" w:rsidRPr="00705CA7" w:rsidRDefault="008E3F09" w:rsidP="008E3F09">
      <w:pPr>
        <w:rPr>
          <w:rFonts w:ascii="Times New Roman" w:hAnsi="Times New Roman" w:cs="Times New Roman"/>
          <w:color w:val="auto"/>
          <w:sz w:val="24"/>
        </w:rPr>
      </w:pPr>
      <w:r w:rsidRPr="00705CA7">
        <w:rPr>
          <w:rFonts w:ascii="Times New Roman" w:hAnsi="Times New Roman" w:cs="Times New Roman"/>
          <w:color w:val="auto"/>
          <w:sz w:val="24"/>
        </w:rPr>
        <w:t>Immigrants in the United States contribute significantly to the stability of the national labor force by reducing workforce shortages in critical sectors like construction, transportation, and management to name a few (Moriarty, 2024). In the state of Georgia</w:t>
      </w:r>
      <w:r w:rsidR="26A4A8BA" w:rsidRPr="00705CA7">
        <w:rPr>
          <w:rFonts w:ascii="Times New Roman" w:hAnsi="Times New Roman" w:cs="Times New Roman"/>
          <w:color w:val="auto"/>
          <w:sz w:val="24"/>
        </w:rPr>
        <w:t>,</w:t>
      </w:r>
      <w:r w:rsidRPr="00705CA7">
        <w:rPr>
          <w:rFonts w:ascii="Times New Roman" w:hAnsi="Times New Roman" w:cs="Times New Roman"/>
          <w:color w:val="auto"/>
          <w:sz w:val="24"/>
        </w:rPr>
        <w:t xml:space="preserve"> they contribute to a fifth of the labor force making Georgia the eighth-largest immigrant force in the country (FWD,2025). This connection between immigration and job demand helps both sides, allowing migrants to find stable work and local economies </w:t>
      </w:r>
      <w:r w:rsidR="51BE7B98" w:rsidRPr="00705CA7">
        <w:rPr>
          <w:rFonts w:ascii="Times New Roman" w:hAnsi="Times New Roman" w:cs="Times New Roman"/>
          <w:color w:val="auto"/>
          <w:sz w:val="24"/>
        </w:rPr>
        <w:t xml:space="preserve">to </w:t>
      </w:r>
      <w:r w:rsidRPr="00705CA7">
        <w:rPr>
          <w:rFonts w:ascii="Times New Roman" w:hAnsi="Times New Roman" w:cs="Times New Roman"/>
          <w:color w:val="auto"/>
          <w:sz w:val="24"/>
        </w:rPr>
        <w:t xml:space="preserve">get the labor they need. </w:t>
      </w:r>
      <w:r w:rsidR="79A60094" w:rsidRPr="00705CA7">
        <w:rPr>
          <w:rFonts w:ascii="Times New Roman" w:hAnsi="Times New Roman" w:cs="Times New Roman"/>
          <w:color w:val="auto"/>
          <w:sz w:val="24"/>
        </w:rPr>
        <w:t>To</w:t>
      </w:r>
      <w:r w:rsidRPr="00705CA7">
        <w:rPr>
          <w:rFonts w:ascii="Times New Roman" w:hAnsi="Times New Roman" w:cs="Times New Roman"/>
          <w:color w:val="auto"/>
          <w:sz w:val="24"/>
        </w:rPr>
        <w:t xml:space="preserve"> make this work long-term, the United States and Georgia specifically would need a strong integration program, to help immigrants learn English, get their qualifications recognized and find jobs. One</w:t>
      </w:r>
      <w:r w:rsidR="00D325AD" w:rsidRPr="00705CA7">
        <w:rPr>
          <w:rFonts w:ascii="Times New Roman" w:hAnsi="Times New Roman" w:cs="Times New Roman"/>
          <w:color w:val="auto"/>
          <w:sz w:val="24"/>
        </w:rPr>
        <w:t>-</w:t>
      </w:r>
      <w:r w:rsidRPr="00705CA7">
        <w:rPr>
          <w:rFonts w:ascii="Times New Roman" w:hAnsi="Times New Roman" w:cs="Times New Roman"/>
          <w:color w:val="auto"/>
          <w:sz w:val="24"/>
        </w:rPr>
        <w:t xml:space="preserve">way states support this process is through the ONA (Office of New Americans) State Network. 22 states are currently part of this network, which serves as a forum for state leaders to coordinate immigrant integration by offering legal aid for naturalization and asylum cases, providing clear information on state programs and resources, and assisting with workforce development to address labor shortages and educational needs (American Immigrant Council,2025). This is a model that Georgia could join to better support the successful integration of immigrants entering the state and allow newcomers into Georgia feel included and supported while still being able to keep their cultural identity. When people </w:t>
      </w:r>
      <w:proofErr w:type="gramStart"/>
      <w:r w:rsidRPr="00705CA7">
        <w:rPr>
          <w:rFonts w:ascii="Times New Roman" w:hAnsi="Times New Roman" w:cs="Times New Roman"/>
          <w:color w:val="auto"/>
          <w:sz w:val="24"/>
        </w:rPr>
        <w:t>are able to</w:t>
      </w:r>
      <w:proofErr w:type="gramEnd"/>
      <w:r w:rsidRPr="00705CA7">
        <w:rPr>
          <w:rFonts w:ascii="Times New Roman" w:hAnsi="Times New Roman" w:cs="Times New Roman"/>
          <w:color w:val="auto"/>
          <w:sz w:val="24"/>
        </w:rPr>
        <w:t xml:space="preserve"> participate fully in their communities, immigration becomes more successful and accepted (Martinez-Damia et al., 2023). </w:t>
      </w:r>
    </w:p>
    <w:p w14:paraId="646B8E1C" w14:textId="1BFA553F" w:rsidR="008E3F09" w:rsidRPr="00705CA7" w:rsidRDefault="008E3F09" w:rsidP="008E3F09">
      <w:pPr>
        <w:rPr>
          <w:rFonts w:ascii="Times New Roman" w:hAnsi="Times New Roman" w:cs="Times New Roman"/>
          <w:color w:val="auto"/>
          <w:sz w:val="24"/>
        </w:rPr>
      </w:pPr>
      <w:r w:rsidRPr="00705CA7">
        <w:rPr>
          <w:rFonts w:ascii="Times New Roman" w:hAnsi="Times New Roman" w:cs="Times New Roman"/>
          <w:color w:val="auto"/>
          <w:sz w:val="24"/>
        </w:rPr>
        <w:t xml:space="preserve">A way to expand the way the immigrants contribute to the working force would be to grant regularization to those undocumented immigrants living in the United States, such as </w:t>
      </w:r>
      <w:r w:rsidR="00677875" w:rsidRPr="00705CA7">
        <w:rPr>
          <w:rFonts w:ascii="Times New Roman" w:hAnsi="Times New Roman" w:cs="Times New Roman"/>
          <w:color w:val="auto"/>
          <w:sz w:val="24"/>
        </w:rPr>
        <w:lastRenderedPageBreak/>
        <w:t>Gabriela</w:t>
      </w:r>
      <w:r w:rsidRPr="00705CA7">
        <w:rPr>
          <w:rFonts w:ascii="Times New Roman" w:hAnsi="Times New Roman" w:cs="Times New Roman"/>
          <w:color w:val="auto"/>
          <w:sz w:val="24"/>
        </w:rPr>
        <w:t xml:space="preserve"> and her Husband (Ayon &amp; Kiehne, 2022). This can be by introducing a visa </w:t>
      </w:r>
      <w:r w:rsidR="00677875" w:rsidRPr="00705CA7">
        <w:rPr>
          <w:rFonts w:ascii="Times New Roman" w:hAnsi="Times New Roman" w:cs="Times New Roman"/>
          <w:color w:val="auto"/>
          <w:sz w:val="24"/>
        </w:rPr>
        <w:t>like</w:t>
      </w:r>
      <w:r w:rsidRPr="00705CA7">
        <w:rPr>
          <w:rFonts w:ascii="Times New Roman" w:hAnsi="Times New Roman" w:cs="Times New Roman"/>
          <w:color w:val="auto"/>
          <w:sz w:val="24"/>
        </w:rPr>
        <w:t xml:space="preserve"> or even expanding the H1B to those without college degrees (Ayon &amp; Kiehne, 2022). Employers can sponsor individuals that then can be a pathway for them to get their green card (Ayon &amp; Kiehne, 2022). More recently, we have seen an effort to make a change for the undocumented communities in the United States through the Dignity Act of 2025, sponsored by Representative Maria Elvira Salazar from Florida (National Immigration Forum, 2025). This bill will do </w:t>
      </w:r>
      <w:r w:rsidR="00677875" w:rsidRPr="00705CA7">
        <w:rPr>
          <w:rFonts w:ascii="Times New Roman" w:hAnsi="Times New Roman" w:cs="Times New Roman"/>
          <w:color w:val="auto"/>
          <w:sz w:val="24"/>
        </w:rPr>
        <w:t>numerous</w:t>
      </w:r>
      <w:r w:rsidRPr="00705CA7">
        <w:rPr>
          <w:rFonts w:ascii="Times New Roman" w:hAnsi="Times New Roman" w:cs="Times New Roman"/>
          <w:color w:val="auto"/>
          <w:sz w:val="24"/>
        </w:rPr>
        <w:t xml:space="preserve"> things such. Most notably, if this bill is passed, under the Dignity Program part of the bill, it will establish a seven-year deferred action program to undocumented, who have been continuously residents of the United States since December 31, 2020 (National Immigration Forum, 2025).</w:t>
      </w:r>
    </w:p>
    <w:p w14:paraId="0D37B964" w14:textId="512F6867" w:rsidR="008E3F09" w:rsidRPr="00705CA7" w:rsidRDefault="008E3F09" w:rsidP="008E3F09">
      <w:pPr>
        <w:rPr>
          <w:rFonts w:ascii="Times New Roman" w:hAnsi="Times New Roman" w:cs="Times New Roman"/>
          <w:color w:val="auto"/>
          <w:sz w:val="24"/>
        </w:rPr>
      </w:pPr>
      <w:r w:rsidRPr="00705CA7">
        <w:rPr>
          <w:rFonts w:ascii="Times New Roman" w:hAnsi="Times New Roman" w:cs="Times New Roman"/>
          <w:color w:val="auto"/>
          <w:sz w:val="24"/>
        </w:rPr>
        <w:t>Unlike other nations, the United States does not have a set amount of time that takes to become a resident or a permanent resident. This process varies on factors such as home country, the pathway they are taking, and processing times with the U.S. Citizenship and Immigration Services (USCIS) (The American Immigrant Council, 2025). For example, an immigrant from Mexico can wait anywhere from five to 25 years to become a U.S. citizen (The American Immigrant Council, 2025). In 2024</w:t>
      </w:r>
      <w:r w:rsidR="77BB6A83" w:rsidRPr="00705CA7">
        <w:rPr>
          <w:rFonts w:ascii="Times New Roman" w:hAnsi="Times New Roman" w:cs="Times New Roman"/>
          <w:color w:val="auto"/>
          <w:sz w:val="24"/>
        </w:rPr>
        <w:t>,</w:t>
      </w:r>
      <w:r w:rsidRPr="00705CA7">
        <w:rPr>
          <w:rFonts w:ascii="Times New Roman" w:hAnsi="Times New Roman" w:cs="Times New Roman"/>
          <w:color w:val="auto"/>
          <w:sz w:val="24"/>
        </w:rPr>
        <w:t xml:space="preserve"> we saw these waiting times improve when the USCIS eliminated processing time from 10.5 months to 5 months (National Law Review 2024). In 2025, we see this processing time increase, hitting a new record of 11.3 million cases that are pending (USCIS, 2025).  Increasing the processing times will alleviate the immigration problem. Europe has exponentially less waiting processing times than in the United States, spanning from 2 to 5 years. Additionally, Spain offers a fast</w:t>
      </w:r>
      <w:r w:rsidR="331376C1" w:rsidRPr="00705CA7">
        <w:rPr>
          <w:rFonts w:ascii="Times New Roman" w:hAnsi="Times New Roman" w:cs="Times New Roman"/>
          <w:color w:val="auto"/>
          <w:sz w:val="24"/>
        </w:rPr>
        <w:t>-</w:t>
      </w:r>
      <w:r w:rsidRPr="00705CA7">
        <w:rPr>
          <w:rFonts w:ascii="Times New Roman" w:hAnsi="Times New Roman" w:cs="Times New Roman"/>
          <w:color w:val="auto"/>
          <w:sz w:val="24"/>
        </w:rPr>
        <w:t xml:space="preserve">track option for qualifying countries, specifically countries that were once colonized (Garrido, 2025). This fast track can be implicated to assist </w:t>
      </w:r>
      <w:r w:rsidRPr="00705CA7">
        <w:rPr>
          <w:rFonts w:ascii="Times New Roman" w:hAnsi="Times New Roman" w:cs="Times New Roman"/>
          <w:color w:val="auto"/>
          <w:sz w:val="24"/>
        </w:rPr>
        <w:lastRenderedPageBreak/>
        <w:t xml:space="preserve">with </w:t>
      </w:r>
      <w:r w:rsidR="00677875" w:rsidRPr="00705CA7">
        <w:rPr>
          <w:rFonts w:ascii="Times New Roman" w:hAnsi="Times New Roman" w:cs="Times New Roman"/>
          <w:color w:val="auto"/>
          <w:sz w:val="24"/>
        </w:rPr>
        <w:t>waiting</w:t>
      </w:r>
      <w:r w:rsidRPr="00705CA7">
        <w:rPr>
          <w:rFonts w:ascii="Times New Roman" w:hAnsi="Times New Roman" w:cs="Times New Roman"/>
          <w:color w:val="auto"/>
          <w:sz w:val="24"/>
        </w:rPr>
        <w:t xml:space="preserve"> times for those with green cards, cutting it down from 5 years to 2 years to apply for citizenship. </w:t>
      </w:r>
    </w:p>
    <w:p w14:paraId="6FF1A726" w14:textId="4D17372A" w:rsidR="00724A41" w:rsidRPr="00705CA7" w:rsidRDefault="006B751C" w:rsidP="28CC9152">
      <w:pPr>
        <w:rPr>
          <w:rFonts w:ascii="Times New Roman" w:hAnsi="Times New Roman" w:cs="Times New Roman"/>
          <w:color w:val="auto"/>
          <w:sz w:val="24"/>
        </w:rPr>
      </w:pPr>
      <w:r w:rsidRPr="00705CA7">
        <w:rPr>
          <w:rFonts w:ascii="Times New Roman" w:hAnsi="Times New Roman" w:cs="Times New Roman"/>
          <w:color w:val="auto"/>
          <w:sz w:val="24"/>
        </w:rPr>
        <w:t xml:space="preserve">For immigrants like Gabriels who are vulnerable to violence, long-term safety and stability must be ensured by a sustainable approach to U.S. immigration reform. Immigration laws should be trauma-informed and intended to protect victims of gender-based violence by preventing their detention and deportation, facilitating their access to humanitarian visas, and granting them timely work authorization so they can support themselves on their own, according to organizations such as Tahirih Justice Center. Furthermore, national resources like the 24/7 Domestic Violence Hotline, which provides private assistance in several languages, highlight how crucial it is to keep services accessible and culturally sensitive. However, the United States must finance and grow these programs, lower U-Visa backlogs, and formally acknowledge gender-based violence as a legitimate cause for protection </w:t>
      </w:r>
      <w:proofErr w:type="gramStart"/>
      <w:r w:rsidRPr="00705CA7">
        <w:rPr>
          <w:rFonts w:ascii="Times New Roman" w:hAnsi="Times New Roman" w:cs="Times New Roman"/>
          <w:color w:val="auto"/>
          <w:sz w:val="24"/>
        </w:rPr>
        <w:t>in order for</w:t>
      </w:r>
      <w:proofErr w:type="gramEnd"/>
      <w:r w:rsidRPr="00705CA7">
        <w:rPr>
          <w:rFonts w:ascii="Times New Roman" w:hAnsi="Times New Roman" w:cs="Times New Roman"/>
          <w:color w:val="auto"/>
          <w:sz w:val="24"/>
        </w:rPr>
        <w:t xml:space="preserve"> these services to be sustainable. The United States can establish a system that not only welcomes immigrants but also enables them to reconstruct their lives with pride by developing immigration policies that safeguard survivors and guarantee continued access to safety, legal stability, and employment.</w:t>
      </w:r>
      <w:r w:rsidR="606B1410" w:rsidRPr="00705CA7">
        <w:rPr>
          <w:rFonts w:ascii="Times New Roman" w:hAnsi="Times New Roman" w:cs="Times New Roman"/>
          <w:color w:val="auto"/>
          <w:sz w:val="24"/>
        </w:rPr>
        <w:t xml:space="preserve"> </w:t>
      </w:r>
    </w:p>
    <w:p w14:paraId="23EA72E4" w14:textId="77777777" w:rsidR="00FB5413" w:rsidRPr="00705CA7" w:rsidRDefault="00FB5413">
      <w:pPr>
        <w:rPr>
          <w:noProof/>
          <w:color w:val="auto"/>
        </w:rPr>
      </w:pPr>
      <w:r w:rsidRPr="00705CA7">
        <w:rPr>
          <w:noProof/>
          <w:color w:val="auto"/>
        </w:rPr>
        <w:br w:type="page"/>
      </w:r>
    </w:p>
    <w:p w14:paraId="74466539" w14:textId="77777777" w:rsidR="00FB5413" w:rsidRPr="00705CA7" w:rsidRDefault="00FB5413" w:rsidP="00FB5413">
      <w:pPr>
        <w:pStyle w:val="Heading1"/>
        <w:rPr>
          <w:rFonts w:ascii="Times New Roman" w:hAnsi="Times New Roman" w:cs="Times New Roman"/>
          <w:color w:val="auto"/>
          <w:sz w:val="24"/>
        </w:rPr>
      </w:pPr>
      <w:bookmarkStart w:id="14" w:name="_Toc214986379"/>
      <w:r w:rsidRPr="00705CA7">
        <w:rPr>
          <w:rFonts w:ascii="Times New Roman" w:hAnsi="Times New Roman" w:cs="Times New Roman"/>
          <w:color w:val="auto"/>
          <w:sz w:val="24"/>
        </w:rPr>
        <w:lastRenderedPageBreak/>
        <w:t>Resource Handout</w:t>
      </w:r>
      <w:bookmarkEnd w:id="14"/>
      <w:r w:rsidRPr="00705CA7">
        <w:rPr>
          <w:rFonts w:ascii="Times New Roman" w:hAnsi="Times New Roman" w:cs="Times New Roman"/>
          <w:color w:val="auto"/>
          <w:sz w:val="24"/>
        </w:rPr>
        <w:t xml:space="preserve"> </w:t>
      </w:r>
    </w:p>
    <w:p w14:paraId="4BA63816" w14:textId="77777777" w:rsidR="00FB5413" w:rsidRPr="00705CA7" w:rsidRDefault="00FB5413" w:rsidP="00FB5413">
      <w:pPr>
        <w:spacing w:line="240" w:lineRule="auto"/>
        <w:jc w:val="center"/>
        <w:rPr>
          <w:rFonts w:ascii="Times New Roman" w:eastAsia="Times New Roman" w:hAnsi="Times New Roman" w:cs="Times New Roman"/>
          <w:b/>
          <w:bCs/>
          <w:color w:val="auto"/>
          <w:szCs w:val="22"/>
          <w:u w:val="single"/>
        </w:rPr>
      </w:pPr>
    </w:p>
    <w:p w14:paraId="42C291EA"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ADVANTAGE BEHAVIORAL HEALTH</w:t>
      </w:r>
    </w:p>
    <w:p w14:paraId="3D648364"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240 Mitchell Bridge Road Athens, GA 30606</w:t>
      </w:r>
    </w:p>
    <w:p w14:paraId="541174CF"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706-369-5745 </w:t>
      </w:r>
    </w:p>
    <w:p w14:paraId="3CBB0F1A"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74926242" w14:textId="186A1B7D" w:rsidR="00FB5413" w:rsidRPr="00705CA7" w:rsidRDefault="00FB5413" w:rsidP="2F1D3FC0">
      <w:pPr>
        <w:spacing w:line="240" w:lineRule="auto"/>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Advantage Behavioral Health </w:t>
      </w:r>
      <w:r w:rsidR="5CE9B0E7" w:rsidRPr="00705CA7">
        <w:rPr>
          <w:rFonts w:ascii="Times New Roman" w:eastAsia="Times New Roman" w:hAnsi="Times New Roman" w:cs="Times New Roman"/>
          <w:color w:val="auto"/>
          <w:sz w:val="24"/>
        </w:rPr>
        <w:t>Systems</w:t>
      </w:r>
      <w:r w:rsidRPr="00705CA7">
        <w:rPr>
          <w:rFonts w:ascii="Times New Roman" w:eastAsia="Times New Roman" w:hAnsi="Times New Roman" w:cs="Times New Roman"/>
          <w:color w:val="auto"/>
          <w:sz w:val="24"/>
        </w:rPr>
        <w:t xml:space="preserve"> is a community-based behavioral health agency that provides affordable and accessible mental health, substance use, and developmental disability services to individuals and families in Athens and surrounding cities. Includes therapy, psychiatric care, crisis services (available 24/7), intensive outpatient programs, per support, school-based services, and recovery coaching. Fees are based on a sliding scale, and the agency accepts Medicaid, Medicare, and most private insurance plans. Financial assistance is also available for uninsured or underinsured individuals. </w:t>
      </w:r>
      <w:r w:rsidR="19B04440" w:rsidRPr="00705CA7">
        <w:rPr>
          <w:rFonts w:ascii="Times New Roman" w:eastAsia="Times New Roman" w:hAnsi="Times New Roman" w:cs="Times New Roman"/>
          <w:color w:val="auto"/>
          <w:sz w:val="24"/>
        </w:rPr>
        <w:t xml:space="preserve">Some </w:t>
      </w:r>
      <w:r w:rsidR="73B0601B" w:rsidRPr="00705CA7">
        <w:rPr>
          <w:rFonts w:ascii="Times New Roman" w:eastAsia="Times New Roman" w:hAnsi="Times New Roman" w:cs="Times New Roman"/>
          <w:color w:val="auto"/>
          <w:sz w:val="24"/>
        </w:rPr>
        <w:t>services include Addictive Diseases Service</w:t>
      </w:r>
      <w:r w:rsidR="165D30F7" w:rsidRPr="00705CA7">
        <w:rPr>
          <w:rFonts w:ascii="Times New Roman" w:eastAsia="Times New Roman" w:hAnsi="Times New Roman" w:cs="Times New Roman"/>
          <w:color w:val="auto"/>
          <w:sz w:val="24"/>
        </w:rPr>
        <w:t xml:space="preserve">s; </w:t>
      </w:r>
      <w:r w:rsidR="73B0601B" w:rsidRPr="00705CA7">
        <w:rPr>
          <w:rFonts w:ascii="Times New Roman" w:eastAsia="Times New Roman" w:hAnsi="Times New Roman" w:cs="Times New Roman"/>
          <w:color w:val="auto"/>
          <w:sz w:val="24"/>
        </w:rPr>
        <w:t>Adult Community Based Services</w:t>
      </w:r>
      <w:r w:rsidR="02E5665C" w:rsidRPr="00705CA7">
        <w:rPr>
          <w:rFonts w:ascii="Times New Roman" w:eastAsia="Times New Roman" w:hAnsi="Times New Roman" w:cs="Times New Roman"/>
          <w:color w:val="auto"/>
          <w:sz w:val="24"/>
        </w:rPr>
        <w:t xml:space="preserve">; </w:t>
      </w:r>
      <w:r w:rsidR="73B0601B" w:rsidRPr="00705CA7">
        <w:rPr>
          <w:rFonts w:ascii="Times New Roman" w:eastAsia="Times New Roman" w:hAnsi="Times New Roman" w:cs="Times New Roman"/>
          <w:color w:val="auto"/>
          <w:sz w:val="24"/>
        </w:rPr>
        <w:t>Adult Day Programs; Clinic Based Services; Crisis Stabilization; Health Education &amp; Integrated Care; Homeless Services</w:t>
      </w:r>
      <w:r w:rsidR="47A73DE9" w:rsidRPr="00705CA7">
        <w:rPr>
          <w:rFonts w:ascii="Times New Roman" w:eastAsia="Times New Roman" w:hAnsi="Times New Roman" w:cs="Times New Roman"/>
          <w:color w:val="auto"/>
          <w:sz w:val="24"/>
        </w:rPr>
        <w:t>; Justice</w:t>
      </w:r>
      <w:r w:rsidR="73B0601B" w:rsidRPr="00705CA7">
        <w:rPr>
          <w:rFonts w:ascii="Times New Roman" w:eastAsia="Times New Roman" w:hAnsi="Times New Roman" w:cs="Times New Roman"/>
          <w:color w:val="auto"/>
          <w:sz w:val="24"/>
        </w:rPr>
        <w:t xml:space="preserve"> Programs; Residential </w:t>
      </w:r>
      <w:r w:rsidR="1B57A21E" w:rsidRPr="00705CA7">
        <w:rPr>
          <w:rFonts w:ascii="Times New Roman" w:eastAsia="Times New Roman" w:hAnsi="Times New Roman" w:cs="Times New Roman"/>
          <w:color w:val="auto"/>
          <w:sz w:val="24"/>
        </w:rPr>
        <w:t>Services; Supported</w:t>
      </w:r>
      <w:r w:rsidR="73B0601B" w:rsidRPr="00705CA7">
        <w:rPr>
          <w:rFonts w:ascii="Times New Roman" w:eastAsia="Times New Roman" w:hAnsi="Times New Roman" w:cs="Times New Roman"/>
          <w:color w:val="auto"/>
          <w:sz w:val="24"/>
        </w:rPr>
        <w:t xml:space="preserve"> Employment Program; and Youth Services</w:t>
      </w:r>
      <w:r w:rsidR="07510679" w:rsidRPr="00705CA7">
        <w:rPr>
          <w:rFonts w:ascii="Times New Roman" w:eastAsia="Times New Roman" w:hAnsi="Times New Roman" w:cs="Times New Roman"/>
          <w:color w:val="auto"/>
          <w:sz w:val="24"/>
        </w:rPr>
        <w:t xml:space="preserve">. </w:t>
      </w:r>
    </w:p>
    <w:p w14:paraId="6CA9711B" w14:textId="537786FA" w:rsidR="00FB5413" w:rsidRPr="00705CA7" w:rsidRDefault="00FB5413" w:rsidP="2F1D3FC0">
      <w:pPr>
        <w:spacing w:line="240" w:lineRule="auto"/>
        <w:rPr>
          <w:color w:val="auto"/>
        </w:rPr>
      </w:pPr>
    </w:p>
    <w:p w14:paraId="6F3F337B" w14:textId="16078873" w:rsidR="00FB5413" w:rsidRPr="00705CA7" w:rsidRDefault="00FB5413" w:rsidP="00FB5413">
      <w:pPr>
        <w:spacing w:line="240" w:lineRule="auto"/>
        <w:ind w:firstLine="0"/>
        <w:rPr>
          <w:rFonts w:ascii="Times New Roman" w:eastAsia="Times New Roman" w:hAnsi="Times New Roman" w:cs="Times New Roman"/>
          <w:color w:val="auto"/>
          <w:sz w:val="24"/>
        </w:rPr>
      </w:pPr>
    </w:p>
    <w:p w14:paraId="74A80202" w14:textId="1D9794B0"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ATHENS-CLARKE COUNTY LIBRARY-ENGLISH CONVERSATION CIRCLE </w:t>
      </w:r>
    </w:p>
    <w:p w14:paraId="6C6204FA"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2025 Baxter Street Athens, GA 30606</w:t>
      </w:r>
    </w:p>
    <w:p w14:paraId="0765ED93"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706-613-3650</w:t>
      </w:r>
    </w:p>
    <w:p w14:paraId="6C57D287" w14:textId="77777777" w:rsidR="00FB5413" w:rsidRPr="00705CA7" w:rsidRDefault="00FB5413" w:rsidP="00FB5413">
      <w:pPr>
        <w:spacing w:before="240" w:after="240" w:line="240" w:lineRule="auto"/>
        <w:ind w:firstLine="0"/>
        <w:rPr>
          <w:color w:val="auto"/>
        </w:rPr>
      </w:pPr>
      <w:r w:rsidRPr="00705CA7">
        <w:rPr>
          <w:rFonts w:ascii="Times New Roman" w:eastAsia="Times New Roman" w:hAnsi="Times New Roman" w:cs="Times New Roman"/>
          <w:color w:val="auto"/>
          <w:sz w:val="24"/>
        </w:rPr>
        <w:t>The Athens–Clarke County Library offers a free English Conversation Circle that provides non-native speakers with the opportunity to practice English in a supportive, informal setting. Sessions focus on conversation skills, cultural exchange, and confidence-building for adult learners.</w:t>
      </w:r>
    </w:p>
    <w:p w14:paraId="003472BE"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77229380"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ATHENS IMMIGRANT RIGHTS COALITION (AIRC)</w:t>
      </w:r>
    </w:p>
    <w:p w14:paraId="0481835A"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Athens, GA (no public office listed)</w:t>
      </w:r>
    </w:p>
    <w:p w14:paraId="7798BA21"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 xml:space="preserve">No phone number found </w:t>
      </w:r>
    </w:p>
    <w:p w14:paraId="39298B29" w14:textId="77777777" w:rsidR="00FB5413" w:rsidRPr="00705CA7" w:rsidRDefault="00FB5413" w:rsidP="00FB5413">
      <w:pPr>
        <w:spacing w:before="240" w:after="240"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The Athens Immigrant Rights Coalition (AIRC) is a community advocacy organization dedicated to promoting immigrant rights, safety, and inclusion in Athens. The coalition provides education, community organizing, policy advocacy, and support for families navigating immigration-related challenges.</w:t>
      </w:r>
    </w:p>
    <w:p w14:paraId="09CC7173" w14:textId="77777777" w:rsidR="00FB5413" w:rsidRPr="00705CA7" w:rsidRDefault="00FB5413" w:rsidP="00FB5413">
      <w:pPr>
        <w:spacing w:before="240" w:after="240" w:line="240" w:lineRule="auto"/>
        <w:ind w:firstLine="0"/>
        <w:rPr>
          <w:rFonts w:ascii="Times New Roman" w:eastAsia="Times New Roman" w:hAnsi="Times New Roman" w:cs="Times New Roman"/>
          <w:color w:val="auto"/>
          <w:sz w:val="24"/>
        </w:rPr>
      </w:pPr>
    </w:p>
    <w:p w14:paraId="0328FC2F"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 xml:space="preserve">CASA DE AMISTAD </w:t>
      </w:r>
    </w:p>
    <w:p w14:paraId="565F3B6A"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 xml:space="preserve">PO box 841 Athens, GA 30603 </w:t>
      </w:r>
    </w:p>
    <w:p w14:paraId="1E772F06"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 xml:space="preserve">706-621-5464; </w:t>
      </w:r>
      <w:hyperlink r:id="rId16">
        <w:r w:rsidRPr="00705CA7">
          <w:rPr>
            <w:rStyle w:val="Hyperlink"/>
            <w:rFonts w:ascii="Times New Roman" w:eastAsia="Times New Roman" w:hAnsi="Times New Roman" w:cs="Times New Roman"/>
            <w:color w:val="auto"/>
            <w:szCs w:val="22"/>
          </w:rPr>
          <w:t>athensamistad@gmail.com</w:t>
        </w:r>
      </w:hyperlink>
      <w:r w:rsidRPr="00705CA7">
        <w:rPr>
          <w:rFonts w:ascii="Arial" w:eastAsia="Arial" w:hAnsi="Arial" w:cs="Arial"/>
          <w:color w:val="auto"/>
          <w:szCs w:val="22"/>
        </w:rPr>
        <w:t xml:space="preserve"> </w:t>
      </w:r>
    </w:p>
    <w:p w14:paraId="5D53B7AB"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6FBA07B1"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Casa de Amistad is a community-based nonprofit organization that works to address the needs of the underserved Hispanic and Latino community in Athens. Services include education support, family assistance, advocacy, and programming designed to empower immigrant families.</w:t>
      </w:r>
    </w:p>
    <w:p w14:paraId="4EC5F2B5"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1AFCE8B1"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73778718"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 xml:space="preserve">BETHANY CHRISTIAN SERVICES (ATHENS) </w:t>
      </w:r>
    </w:p>
    <w:p w14:paraId="4B8697C8"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1 Huntington Road STE 806, Athens GA 30606</w:t>
      </w:r>
    </w:p>
    <w:p w14:paraId="0579BB70"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877-224-3458</w:t>
      </w:r>
    </w:p>
    <w:p w14:paraId="2A185AC1"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035E7842"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 xml:space="preserve">Offers volunteer-supported services for refugee and immigrant populations. They have mentoring, English tutoring, assistance with paperwork, and transportation. </w:t>
      </w:r>
    </w:p>
    <w:p w14:paraId="5A381CCB" w14:textId="77777777" w:rsidR="00FB5413" w:rsidRPr="00705CA7" w:rsidRDefault="00FB5413" w:rsidP="00FB5413">
      <w:pPr>
        <w:spacing w:line="240" w:lineRule="auto"/>
        <w:rPr>
          <w:rFonts w:ascii="Times New Roman" w:eastAsia="Times New Roman" w:hAnsi="Times New Roman" w:cs="Times New Roman"/>
          <w:color w:val="auto"/>
          <w:sz w:val="24"/>
        </w:rPr>
      </w:pPr>
    </w:p>
    <w:p w14:paraId="35B58704" w14:textId="77777777" w:rsidR="00FB5413" w:rsidRPr="00705CA7" w:rsidRDefault="00FB5413" w:rsidP="00FB5413">
      <w:pPr>
        <w:spacing w:line="240" w:lineRule="auto"/>
        <w:rPr>
          <w:color w:val="auto"/>
        </w:rPr>
      </w:pPr>
    </w:p>
    <w:p w14:paraId="1009742E"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 xml:space="preserve">CITY OF REFUGE (ATHENS) </w:t>
      </w:r>
    </w:p>
    <w:p w14:paraId="55BAC660"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565 Tallassee Rd Athens, GA 30606</w:t>
      </w:r>
    </w:p>
    <w:p w14:paraId="79593D85"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706-207-2874; cityofrefugeathens@gmail.com</w:t>
      </w:r>
    </w:p>
    <w:p w14:paraId="6F99FFB0"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01F30431"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Provides support for individuals, children, and families in crisis by offering food distribution, academic tutoring, family resource assistance, and a range of community-based support services aimed at promoting stability and recovery.</w:t>
      </w:r>
    </w:p>
    <w:p w14:paraId="62F48C03"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5AAC427B"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1D7F4F0A"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DIGNIDAD IMMIGRANTE EN ATHENS (DIA)</w:t>
      </w:r>
    </w:p>
    <w:p w14:paraId="3807EAC1"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154 Firewood Ct., Athens, GA 30605</w:t>
      </w:r>
    </w:p>
    <w:p w14:paraId="22C5C9D4"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 xml:space="preserve"> (706) 224-3163 (Karla) or (706) 207-0379 (Lilian) or (706) 424-0164 (Anabel)</w:t>
      </w:r>
    </w:p>
    <w:p w14:paraId="18DC8A15"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dignidadinmigrante@gmail.com</w:t>
      </w:r>
    </w:p>
    <w:p w14:paraId="5FAA06B8" w14:textId="77777777" w:rsidR="00FB5413" w:rsidRPr="00705CA7" w:rsidRDefault="00FB5413" w:rsidP="00FB5413">
      <w:pPr>
        <w:spacing w:before="240" w:after="240" w:line="240" w:lineRule="auto"/>
        <w:ind w:firstLine="0"/>
        <w:rPr>
          <w:color w:val="auto"/>
        </w:rPr>
      </w:pPr>
      <w:r w:rsidRPr="00705CA7">
        <w:rPr>
          <w:rFonts w:ascii="Times New Roman" w:eastAsia="Times New Roman" w:hAnsi="Times New Roman" w:cs="Times New Roman"/>
          <w:color w:val="auto"/>
          <w:sz w:val="24"/>
        </w:rPr>
        <w:t>A grassroots organization led by undocumented immigrants advocating for immigrant rights and promoting community leadership. The organization is part of Athens’ broader immigrant support network and focuses on empowerment, advocacy, and resource navigation.</w:t>
      </w:r>
    </w:p>
    <w:p w14:paraId="18D09870" w14:textId="77777777" w:rsidR="00FB5413" w:rsidRPr="00705CA7" w:rsidRDefault="00FB5413" w:rsidP="00FB5413">
      <w:pPr>
        <w:spacing w:line="240" w:lineRule="auto"/>
        <w:rPr>
          <w:rFonts w:ascii="Times New Roman" w:eastAsia="Times New Roman" w:hAnsi="Times New Roman" w:cs="Times New Roman"/>
          <w:color w:val="auto"/>
          <w:sz w:val="24"/>
        </w:rPr>
      </w:pPr>
    </w:p>
    <w:p w14:paraId="1574C121"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Directory of Spanish-speaking therapists in Athens-Clarke County via Mental Health Match (Mental Health match) </w:t>
      </w:r>
    </w:p>
    <w:p w14:paraId="3B21CA8F"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Online Resource only (no physical office)</w:t>
      </w:r>
    </w:p>
    <w:p w14:paraId="1A6492F0"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No phone number found</w:t>
      </w:r>
    </w:p>
    <w:p w14:paraId="1F65C380" w14:textId="77777777" w:rsidR="00FB5413" w:rsidRPr="00705CA7" w:rsidRDefault="00FB5413" w:rsidP="00FB5413">
      <w:pPr>
        <w:spacing w:line="240" w:lineRule="auto"/>
        <w:rPr>
          <w:color w:val="auto"/>
        </w:rPr>
      </w:pPr>
    </w:p>
    <w:p w14:paraId="1E09D5D3"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Mental Health Match is an online resource that links people in Athens-Clarke County with Spanish-speaking therapists. Users of this free database can look for counselors by therapeutic approach, insurance, specialty, and language. The specific therapist chosen determines the fees.</w:t>
      </w:r>
    </w:p>
    <w:p w14:paraId="7A5CCEB3"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55729B11"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28B3C6B3"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Latin American Association (LAA) - </w:t>
      </w:r>
      <w:proofErr w:type="gramStart"/>
      <w:r w:rsidRPr="00705CA7">
        <w:rPr>
          <w:rFonts w:ascii="Times New Roman" w:eastAsia="Times New Roman" w:hAnsi="Times New Roman" w:cs="Times New Roman"/>
          <w:color w:val="auto"/>
          <w:sz w:val="24"/>
        </w:rPr>
        <w:t>Athens</w:t>
      </w:r>
      <w:proofErr w:type="gramEnd"/>
      <w:r w:rsidRPr="00705CA7">
        <w:rPr>
          <w:rFonts w:ascii="Times New Roman" w:eastAsia="Times New Roman" w:hAnsi="Times New Roman" w:cs="Times New Roman"/>
          <w:color w:val="auto"/>
          <w:sz w:val="24"/>
        </w:rPr>
        <w:t xml:space="preserve"> service center </w:t>
      </w:r>
    </w:p>
    <w:p w14:paraId="13DA8D9B"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445 Huntington Road, Suite 120, Athens, GA 30606 </w:t>
      </w:r>
    </w:p>
    <w:p w14:paraId="42773F36"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706 248-6766, </w:t>
      </w:r>
      <w:hyperlink r:id="rId17">
        <w:r w:rsidRPr="00705CA7">
          <w:rPr>
            <w:rStyle w:val="Hyperlink"/>
            <w:rFonts w:ascii="Times New Roman" w:eastAsia="Times New Roman" w:hAnsi="Times New Roman" w:cs="Times New Roman"/>
            <w:color w:val="auto"/>
            <w:sz w:val="24"/>
            <w:u w:val="none"/>
          </w:rPr>
          <w:t>Memberhship@thelaa.org</w:t>
        </w:r>
      </w:hyperlink>
      <w:r w:rsidRPr="00705CA7">
        <w:rPr>
          <w:rFonts w:ascii="Times New Roman" w:eastAsia="Times New Roman" w:hAnsi="Times New Roman" w:cs="Times New Roman"/>
          <w:color w:val="auto"/>
          <w:sz w:val="24"/>
        </w:rPr>
        <w:t xml:space="preserve"> </w:t>
      </w:r>
    </w:p>
    <w:p w14:paraId="73C0D487" w14:textId="77777777" w:rsidR="00FB5413" w:rsidRPr="00705CA7" w:rsidRDefault="00FB5413" w:rsidP="00FB5413">
      <w:pPr>
        <w:spacing w:line="240" w:lineRule="auto"/>
        <w:rPr>
          <w:color w:val="auto"/>
        </w:rPr>
      </w:pPr>
    </w:p>
    <w:p w14:paraId="47A63E0C"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The Latin American Association provides resource navigation, community support, and immigration legal services to aid Latino families. Legal advice, assistance with applications, and recommendations for family petitions, humanitarian visas, and other immigration requirements </w:t>
      </w:r>
      <w:r w:rsidRPr="00705CA7">
        <w:rPr>
          <w:rFonts w:ascii="Times New Roman" w:eastAsia="Times New Roman" w:hAnsi="Times New Roman" w:cs="Times New Roman"/>
          <w:color w:val="auto"/>
          <w:sz w:val="24"/>
        </w:rPr>
        <w:lastRenderedPageBreak/>
        <w:t>are among the services offered. Certain services are inexpensive, while others, depending on eligibility, might be free.</w:t>
      </w:r>
    </w:p>
    <w:p w14:paraId="4FA727B4" w14:textId="77777777" w:rsidR="00FB5413" w:rsidRPr="00705CA7" w:rsidRDefault="00FB5413" w:rsidP="00FB5413">
      <w:pPr>
        <w:spacing w:line="240" w:lineRule="auto"/>
        <w:ind w:firstLine="0"/>
        <w:rPr>
          <w:rFonts w:ascii="Times New Roman" w:eastAsia="Times New Roman" w:hAnsi="Times New Roman" w:cs="Times New Roman"/>
          <w:b/>
          <w:bCs/>
          <w:color w:val="auto"/>
          <w:sz w:val="24"/>
        </w:rPr>
      </w:pPr>
    </w:p>
    <w:p w14:paraId="5AAAF9F5"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6C44167A"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LITTLE JOE’S DAY SCHOOL PROGRAM </w:t>
      </w:r>
    </w:p>
    <w:p w14:paraId="0B1F246F"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958 Epps Bridge Parkway, Athens GA 30606</w:t>
      </w:r>
    </w:p>
    <w:p w14:paraId="44C56F32"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(706)-548-6332, </w:t>
      </w:r>
      <w:hyperlink r:id="rId18">
        <w:r w:rsidRPr="00705CA7">
          <w:rPr>
            <w:rStyle w:val="Hyperlink"/>
            <w:rFonts w:ascii="Times New Roman" w:eastAsia="Times New Roman" w:hAnsi="Times New Roman" w:cs="Times New Roman"/>
            <w:color w:val="auto"/>
            <w:sz w:val="24"/>
          </w:rPr>
          <w:t>secretary@stjosephathens.com</w:t>
        </w:r>
      </w:hyperlink>
      <w:r w:rsidRPr="00705CA7">
        <w:rPr>
          <w:rFonts w:ascii="Times New Roman" w:eastAsia="Times New Roman" w:hAnsi="Times New Roman" w:cs="Times New Roman"/>
          <w:color w:val="auto"/>
          <w:sz w:val="24"/>
        </w:rPr>
        <w:t xml:space="preserve">, </w:t>
      </w:r>
      <w:hyperlink r:id="rId19">
        <w:r w:rsidRPr="00705CA7">
          <w:rPr>
            <w:rStyle w:val="Hyperlink"/>
            <w:rFonts w:ascii="Times New Roman" w:eastAsia="Times New Roman" w:hAnsi="Times New Roman" w:cs="Times New Roman"/>
            <w:color w:val="auto"/>
            <w:sz w:val="24"/>
          </w:rPr>
          <w:t>theresa.bangert@sjsathens.org</w:t>
        </w:r>
      </w:hyperlink>
      <w:r w:rsidRPr="00705CA7">
        <w:rPr>
          <w:rFonts w:ascii="Times New Roman" w:eastAsia="Times New Roman" w:hAnsi="Times New Roman" w:cs="Times New Roman"/>
          <w:color w:val="auto"/>
          <w:sz w:val="24"/>
        </w:rPr>
        <w:t xml:space="preserve">  </w:t>
      </w:r>
    </w:p>
    <w:p w14:paraId="6547A5D5"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08B1BFF6" w14:textId="77777777" w:rsidR="00FB5413" w:rsidRPr="00705CA7" w:rsidRDefault="00FB5413" w:rsidP="00FB5413">
      <w:pPr>
        <w:spacing w:line="240" w:lineRule="auto"/>
        <w:ind w:firstLine="0"/>
        <w:rPr>
          <w:rFonts w:ascii="Times New Roman" w:eastAsia="Times New Roman" w:hAnsi="Times New Roman" w:cs="Times New Roman"/>
          <w:b/>
          <w:bCs/>
          <w:color w:val="auto"/>
          <w:sz w:val="24"/>
        </w:rPr>
      </w:pPr>
      <w:r w:rsidRPr="00705CA7">
        <w:rPr>
          <w:rFonts w:ascii="Times New Roman" w:eastAsia="Times New Roman" w:hAnsi="Times New Roman" w:cs="Times New Roman"/>
          <w:color w:val="auto"/>
          <w:sz w:val="24"/>
        </w:rPr>
        <w:t xml:space="preserve">Little Joe’s Day School Program is a private preschool that is run through the Saint Joseph Catholic Church. Their mission is to provide childcare for children ages 1-3 years of age that also follows the Catholic traditions and is open to all families. They are open from 8am to 12pm Monday through Friday. 2 days a week (Tuesday and Thursday) is $215 per month. 3 Days per week (Monday, Wednesday, and Friday) is $265 per month. 5 days per week (Monday through Friday) is $350 per month. Families must enroll online through the website. They must have access to a computer and internet access to enroll.  </w:t>
      </w:r>
    </w:p>
    <w:p w14:paraId="261E0335" w14:textId="77777777" w:rsidR="00FB5413" w:rsidRPr="00705CA7" w:rsidRDefault="00FB5413" w:rsidP="00FB5413">
      <w:pPr>
        <w:spacing w:line="240" w:lineRule="auto"/>
        <w:ind w:firstLine="0"/>
        <w:rPr>
          <w:rFonts w:ascii="Times New Roman" w:eastAsia="Times New Roman" w:hAnsi="Times New Roman" w:cs="Times New Roman"/>
          <w:b/>
          <w:bCs/>
          <w:color w:val="auto"/>
          <w:sz w:val="24"/>
        </w:rPr>
      </w:pPr>
    </w:p>
    <w:p w14:paraId="686DBCA0" w14:textId="77777777" w:rsidR="00FB5413" w:rsidRPr="00705CA7" w:rsidRDefault="00FB5413" w:rsidP="00FB5413">
      <w:pPr>
        <w:spacing w:line="240" w:lineRule="auto"/>
        <w:ind w:firstLine="0"/>
        <w:rPr>
          <w:rFonts w:ascii="Times New Roman" w:eastAsia="Times New Roman" w:hAnsi="Times New Roman" w:cs="Times New Roman"/>
          <w:b/>
          <w:bCs/>
          <w:color w:val="auto"/>
          <w:sz w:val="24"/>
        </w:rPr>
      </w:pPr>
    </w:p>
    <w:p w14:paraId="54EA450D"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Mercy Health Center </w:t>
      </w:r>
    </w:p>
    <w:p w14:paraId="3A67F863"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700 Oglethorpe Ave c7, Athens, GA 30606 </w:t>
      </w:r>
    </w:p>
    <w:p w14:paraId="41B0C0B0"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706-425-9445, </w:t>
      </w:r>
      <w:hyperlink r:id="rId20">
        <w:r w:rsidRPr="00705CA7">
          <w:rPr>
            <w:rStyle w:val="Hyperlink"/>
            <w:rFonts w:ascii="Times New Roman" w:eastAsia="Times New Roman" w:hAnsi="Times New Roman" w:cs="Times New Roman"/>
            <w:color w:val="auto"/>
            <w:sz w:val="24"/>
            <w:u w:val="none"/>
          </w:rPr>
          <w:t>info@mercyhealthcenter.net</w:t>
        </w:r>
      </w:hyperlink>
      <w:r w:rsidRPr="00705CA7">
        <w:rPr>
          <w:rFonts w:ascii="Times New Roman" w:eastAsia="Times New Roman" w:hAnsi="Times New Roman" w:cs="Times New Roman"/>
          <w:color w:val="auto"/>
          <w:sz w:val="24"/>
        </w:rPr>
        <w:t xml:space="preserve"> </w:t>
      </w:r>
    </w:p>
    <w:p w14:paraId="34DCE7CB" w14:textId="77777777" w:rsidR="00FB5413" w:rsidRPr="00705CA7" w:rsidRDefault="00FB5413" w:rsidP="00FB5413">
      <w:pPr>
        <w:spacing w:line="240" w:lineRule="auto"/>
        <w:rPr>
          <w:color w:val="auto"/>
        </w:rPr>
      </w:pPr>
    </w:p>
    <w:p w14:paraId="19B53801"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Mercy Health Center is a nonprofit, faith-based clinic that provides low-income, uninsured people in the Athens area with free medical, dental, vision, and pharmaceutical services. They include supportive services, specialty referrals, chronic illness management, and preventive care. Patients who qualify can receive all services for free.  </w:t>
      </w:r>
    </w:p>
    <w:p w14:paraId="58324F5C"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1D1B63D3"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3ED1629B"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New Resilience Counseling, LLC </w:t>
      </w:r>
    </w:p>
    <w:p w14:paraId="01C09CB2"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3651 Mars Hill Rd #3000, Watkinsville, GA 30677 </w:t>
      </w:r>
    </w:p>
    <w:p w14:paraId="5547F79C"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706-257-3004, </w:t>
      </w:r>
      <w:hyperlink r:id="rId21">
        <w:r w:rsidRPr="00705CA7">
          <w:rPr>
            <w:rStyle w:val="Hyperlink"/>
            <w:rFonts w:ascii="Times New Roman" w:eastAsia="Times New Roman" w:hAnsi="Times New Roman" w:cs="Times New Roman"/>
            <w:color w:val="auto"/>
            <w:sz w:val="24"/>
            <w:u w:val="none"/>
          </w:rPr>
          <w:t>JANET@NEWRESILIENCECOUSELING.COM</w:t>
        </w:r>
      </w:hyperlink>
      <w:r w:rsidRPr="00705CA7">
        <w:rPr>
          <w:rFonts w:ascii="Times New Roman" w:eastAsia="Times New Roman" w:hAnsi="Times New Roman" w:cs="Times New Roman"/>
          <w:color w:val="auto"/>
          <w:sz w:val="24"/>
        </w:rPr>
        <w:t xml:space="preserve"> </w:t>
      </w:r>
    </w:p>
    <w:p w14:paraId="44F2F630" w14:textId="77777777" w:rsidR="00FB5413" w:rsidRPr="00705CA7" w:rsidRDefault="00FB5413" w:rsidP="00FB5413">
      <w:pPr>
        <w:spacing w:line="240" w:lineRule="auto"/>
        <w:rPr>
          <w:color w:val="auto"/>
        </w:rPr>
      </w:pPr>
    </w:p>
    <w:p w14:paraId="37DB6A1A"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New Resilience Counseling provides a safe, supportive, and professional environment where clients can explore their emotions and experiences without judgement. Therapist Janet Beasley, LPC, has over 20 years of experience and specializes in helping adults heal from trauma, anxiety, and depression. She believes in each person’s inner strength and is committed to fostering emotional wellness, healing, and personal growth. </w:t>
      </w:r>
    </w:p>
    <w:p w14:paraId="7782390A"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59D32D6A"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15823438"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PIEDMONT ATHENS REGIONAL CHILD DEVELOPMENT CENTER  </w:t>
      </w:r>
    </w:p>
    <w:p w14:paraId="3F1A13B9"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 xml:space="preserve">150 Georgia Ave. Athens, GA 30606 </w:t>
      </w:r>
    </w:p>
    <w:p w14:paraId="66736FB4"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 xml:space="preserve">(706)- 255-6036, </w:t>
      </w:r>
      <w:hyperlink r:id="rId22">
        <w:r w:rsidRPr="00705CA7">
          <w:rPr>
            <w:rStyle w:val="Hyperlink"/>
            <w:rFonts w:ascii="Times New Roman" w:eastAsia="Times New Roman" w:hAnsi="Times New Roman" w:cs="Times New Roman"/>
            <w:color w:val="auto"/>
            <w:sz w:val="24"/>
          </w:rPr>
          <w:t>director.piedmontchildcare@gmail.com</w:t>
        </w:r>
      </w:hyperlink>
      <w:r w:rsidRPr="00705CA7">
        <w:rPr>
          <w:rFonts w:ascii="Times New Roman" w:eastAsia="Times New Roman" w:hAnsi="Times New Roman" w:cs="Times New Roman"/>
          <w:color w:val="auto"/>
          <w:sz w:val="24"/>
        </w:rPr>
        <w:t> </w:t>
      </w:r>
    </w:p>
    <w:p w14:paraId="759141E0"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 xml:space="preserve">Piedmont Athens Regional Child Development Center is a non-profit organization whose goal is to provide quality childcare for staff in the Piedmont Athens Regional Medical Center along with families in Athens. Education is integrated into their childcare program, following the Georgia Early Learning and Development Standards (GELDS). They serve children for 6 weeks up to 5 years. They operate Monday through Friday from 6:30am to 7:30pm. They offer only full-time enrollment, five days a week. Tuition is $230 per week, and they also offer a sibling discount at a </w:t>
      </w:r>
      <w:r w:rsidRPr="00705CA7">
        <w:rPr>
          <w:rFonts w:ascii="Times New Roman" w:eastAsia="Times New Roman" w:hAnsi="Times New Roman" w:cs="Times New Roman"/>
          <w:color w:val="auto"/>
          <w:sz w:val="24"/>
        </w:rPr>
        <w:lastRenderedPageBreak/>
        <w:t xml:space="preserve">10% reduction rate. Families must pre-register online through the website and must have access to a computer and internet to do so.  </w:t>
      </w:r>
    </w:p>
    <w:p w14:paraId="60992762"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6E88C1ED"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0F848D72"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Project Safe Athens</w:t>
      </w:r>
    </w:p>
    <w:p w14:paraId="6B331B10"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995 Hawthorne Ave #7, Athens, GA 30606</w:t>
      </w:r>
    </w:p>
    <w:p w14:paraId="22A22E0C"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GA 24-hour crisis line: 706-543-3331, </w:t>
      </w:r>
      <w:hyperlink r:id="rId23">
        <w:r w:rsidRPr="00705CA7">
          <w:rPr>
            <w:rStyle w:val="Hyperlink"/>
            <w:rFonts w:ascii="Times New Roman" w:eastAsia="Times New Roman" w:hAnsi="Times New Roman" w:cs="Times New Roman"/>
            <w:color w:val="auto"/>
            <w:sz w:val="24"/>
            <w:u w:val="none"/>
          </w:rPr>
          <w:t>info@project-safe.org</w:t>
        </w:r>
      </w:hyperlink>
      <w:r w:rsidRPr="00705CA7">
        <w:rPr>
          <w:rFonts w:ascii="Times New Roman" w:eastAsia="Times New Roman" w:hAnsi="Times New Roman" w:cs="Times New Roman"/>
          <w:color w:val="auto"/>
          <w:sz w:val="24"/>
        </w:rPr>
        <w:t xml:space="preserve"> </w:t>
      </w:r>
    </w:p>
    <w:p w14:paraId="42CD584D" w14:textId="77777777" w:rsidR="00FB5413" w:rsidRPr="00705CA7" w:rsidRDefault="00FB5413" w:rsidP="00FB5413">
      <w:pPr>
        <w:spacing w:line="240" w:lineRule="auto"/>
        <w:rPr>
          <w:color w:val="auto"/>
        </w:rPr>
      </w:pPr>
    </w:p>
    <w:p w14:paraId="5AC168EC"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Project Safe is a nonprofit organization that provides free, private assistance to victims of domestic abuse. Emergency shelter, counseling, legal representation, safety planning, and support groups are among the services offered. For survivors, all services are offered without charge. </w:t>
      </w:r>
    </w:p>
    <w:p w14:paraId="48E3159A" w14:textId="77777777" w:rsidR="00FB5413" w:rsidRPr="00705CA7" w:rsidRDefault="00FB5413" w:rsidP="00FB5413">
      <w:pPr>
        <w:spacing w:line="240" w:lineRule="auto"/>
        <w:rPr>
          <w:color w:val="auto"/>
        </w:rPr>
      </w:pPr>
    </w:p>
    <w:p w14:paraId="4AC0960D" w14:textId="77777777" w:rsidR="00FB5413" w:rsidRPr="00705CA7" w:rsidRDefault="00FB5413" w:rsidP="00FB5413">
      <w:pPr>
        <w:spacing w:line="240" w:lineRule="auto"/>
        <w:rPr>
          <w:color w:val="auto"/>
        </w:rPr>
      </w:pPr>
    </w:p>
    <w:p w14:paraId="59495A25"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SUPPORT FOR IMMIGRANT FAMILIES IN CRISIS (SIFC)</w:t>
      </w:r>
    </w:p>
    <w:p w14:paraId="6E142D15"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Athens, GA (no public office listed)</w:t>
      </w:r>
    </w:p>
    <w:p w14:paraId="17127132"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 xml:space="preserve">No phone number found </w:t>
      </w:r>
    </w:p>
    <w:p w14:paraId="398D5AAA"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7EDBFAE1"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Support for Immigrant Families in Crisis (SIFIC) is a volunteer-led mutual aid initiative that provides urgent assistance to immigrant families facing emergencies. Services typically include financial relief for basic needs, support during legal or medical crises, and connection to community resources for long-term stability.</w:t>
      </w:r>
    </w:p>
    <w:p w14:paraId="583482BF" w14:textId="77777777" w:rsidR="00FB5413" w:rsidRPr="00705CA7" w:rsidRDefault="00FB5413" w:rsidP="00FB5413">
      <w:pPr>
        <w:spacing w:line="240" w:lineRule="auto"/>
        <w:ind w:firstLine="0"/>
        <w:rPr>
          <w:rFonts w:ascii="Times New Roman" w:eastAsia="Times New Roman" w:hAnsi="Times New Roman" w:cs="Times New Roman"/>
          <w:b/>
          <w:bCs/>
          <w:color w:val="auto"/>
          <w:sz w:val="24"/>
        </w:rPr>
      </w:pPr>
    </w:p>
    <w:p w14:paraId="7188C0B6" w14:textId="77777777" w:rsidR="00FB5413" w:rsidRPr="00705CA7" w:rsidRDefault="00FB5413" w:rsidP="00FB5413">
      <w:pPr>
        <w:spacing w:line="240" w:lineRule="auto"/>
        <w:ind w:firstLine="0"/>
        <w:rPr>
          <w:rFonts w:ascii="Times New Roman" w:eastAsia="Times New Roman" w:hAnsi="Times New Roman" w:cs="Times New Roman"/>
          <w:b/>
          <w:bCs/>
          <w:color w:val="auto"/>
          <w:sz w:val="24"/>
        </w:rPr>
      </w:pPr>
    </w:p>
    <w:p w14:paraId="2655F277"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UGA Family Justice Clinic &amp; Georgia Legal Services Program (GLSP)</w:t>
      </w:r>
    </w:p>
    <w:p w14:paraId="4A438BE2"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1865 West Broad St., Suite B, Athens, GA 30606</w:t>
      </w:r>
    </w:p>
    <w:p w14:paraId="1C5A2FFA" w14:textId="77777777" w:rsidR="00FB5413" w:rsidRPr="00705CA7" w:rsidRDefault="00FB5413" w:rsidP="00FB5413">
      <w:pPr>
        <w:spacing w:line="240" w:lineRule="auto"/>
        <w:ind w:firstLine="0"/>
        <w:rPr>
          <w:color w:val="auto"/>
        </w:rPr>
      </w:pPr>
      <w:r w:rsidRPr="00705CA7">
        <w:rPr>
          <w:rFonts w:ascii="Times New Roman" w:eastAsia="Times New Roman" w:hAnsi="Times New Roman" w:cs="Times New Roman"/>
          <w:color w:val="auto"/>
          <w:sz w:val="24"/>
        </w:rPr>
        <w:t xml:space="preserve"> (706) 227-5362, </w:t>
      </w:r>
      <w:hyperlink r:id="rId24">
        <w:r w:rsidRPr="00705CA7">
          <w:rPr>
            <w:rStyle w:val="Hyperlink"/>
            <w:rFonts w:ascii="Times New Roman" w:eastAsia="Times New Roman" w:hAnsi="Times New Roman" w:cs="Times New Roman"/>
            <w:color w:val="auto"/>
            <w:sz w:val="24"/>
            <w:u w:val="none"/>
          </w:rPr>
          <w:t>vporter@glsp.org</w:t>
        </w:r>
      </w:hyperlink>
    </w:p>
    <w:p w14:paraId="4AEF3940" w14:textId="77777777" w:rsidR="00FB5413" w:rsidRPr="00705CA7" w:rsidRDefault="00FB5413" w:rsidP="00FB5413">
      <w:pPr>
        <w:spacing w:line="240" w:lineRule="auto"/>
        <w:rPr>
          <w:color w:val="auto"/>
        </w:rPr>
      </w:pPr>
    </w:p>
    <w:p w14:paraId="56742544"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The UGA Family Justice Clinic and GLSP provide free or low-cost civil legal services to low-income individuals dealing with problems such as family violence, housing instability, immigration challenges, and consumer rights concerns. Safety planning, community education, legal consultation, and representation are the services that are offered. Fees depend on the client’s eligibility. </w:t>
      </w:r>
    </w:p>
    <w:p w14:paraId="40C67373" w14:textId="77777777" w:rsidR="00FB5413" w:rsidRPr="00705CA7" w:rsidRDefault="00FB5413" w:rsidP="00FB5413">
      <w:pPr>
        <w:spacing w:line="240" w:lineRule="auto"/>
        <w:rPr>
          <w:color w:val="auto"/>
        </w:rPr>
      </w:pPr>
    </w:p>
    <w:p w14:paraId="1847E323" w14:textId="77777777" w:rsidR="00FB5413" w:rsidRPr="00705CA7" w:rsidRDefault="00FB5413" w:rsidP="00FB5413">
      <w:pPr>
        <w:spacing w:line="240" w:lineRule="auto"/>
        <w:rPr>
          <w:color w:val="auto"/>
        </w:rPr>
      </w:pPr>
    </w:p>
    <w:p w14:paraId="18E17FD2"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(UGA PROGRAM**) Georgia Asylum &amp; Immigration Network (GAIN)</w:t>
      </w:r>
    </w:p>
    <w:p w14:paraId="1DF1676B"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UGA Program - Online/Statewide Resource </w:t>
      </w:r>
    </w:p>
    <w:p w14:paraId="51193C53"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Website: </w:t>
      </w:r>
      <w:hyperlink r:id="rId25">
        <w:r w:rsidRPr="00705CA7">
          <w:rPr>
            <w:rStyle w:val="Hyperlink"/>
            <w:rFonts w:ascii="Times New Roman" w:eastAsia="Times New Roman" w:hAnsi="Times New Roman" w:cs="Times New Roman"/>
            <w:color w:val="auto"/>
            <w:sz w:val="24"/>
            <w:u w:val="none"/>
          </w:rPr>
          <w:t>law.uga.edu</w:t>
        </w:r>
      </w:hyperlink>
      <w:r w:rsidRPr="00705CA7">
        <w:rPr>
          <w:rFonts w:ascii="Times New Roman" w:eastAsia="Times New Roman" w:hAnsi="Times New Roman" w:cs="Times New Roman"/>
          <w:color w:val="auto"/>
          <w:sz w:val="24"/>
        </w:rPr>
        <w:t xml:space="preserve"> </w:t>
      </w:r>
    </w:p>
    <w:p w14:paraId="502C2ECB"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No phone number found</w:t>
      </w:r>
    </w:p>
    <w:p w14:paraId="4A0BF823"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483B411D"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GAIN provides free legal representation to asylum-seekers and immigrant victims of crimes such as domestic violence, trafficking, or assault. The organization helps with the submission of applications for asylum, VAWA petitions, T and U visas, and other humanitarian immigration assistance. For eligible customers, all services are free.</w:t>
      </w:r>
    </w:p>
    <w:p w14:paraId="243DCCAE" w14:textId="77777777" w:rsidR="00FB5413" w:rsidRPr="00705CA7" w:rsidRDefault="00FB5413" w:rsidP="00FB5413">
      <w:pPr>
        <w:spacing w:line="240" w:lineRule="auto"/>
        <w:ind w:firstLine="0"/>
        <w:rPr>
          <w:rFonts w:ascii="Times New Roman" w:eastAsia="Times New Roman" w:hAnsi="Times New Roman" w:cs="Times New Roman"/>
          <w:b/>
          <w:color w:val="auto"/>
          <w:sz w:val="24"/>
        </w:rPr>
      </w:pPr>
    </w:p>
    <w:p w14:paraId="71E1EC33"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p>
    <w:p w14:paraId="032F5B30"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UNIVERSITY CHILDCARE CENTER </w:t>
      </w:r>
    </w:p>
    <w:p w14:paraId="4ACA0140"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lastRenderedPageBreak/>
        <w:t xml:space="preserve">111 </w:t>
      </w:r>
      <w:proofErr w:type="spellStart"/>
      <w:r w:rsidRPr="00705CA7">
        <w:rPr>
          <w:rFonts w:ascii="Times New Roman" w:eastAsia="Times New Roman" w:hAnsi="Times New Roman" w:cs="Times New Roman"/>
          <w:color w:val="auto"/>
          <w:sz w:val="24"/>
        </w:rPr>
        <w:t>Bowstrom</w:t>
      </w:r>
      <w:proofErr w:type="spellEnd"/>
      <w:r w:rsidRPr="00705CA7">
        <w:rPr>
          <w:rFonts w:ascii="Times New Roman" w:eastAsia="Times New Roman" w:hAnsi="Times New Roman" w:cs="Times New Roman"/>
          <w:color w:val="auto"/>
          <w:sz w:val="24"/>
        </w:rPr>
        <w:t xml:space="preserve"> Rd. Athens, GA 30602 </w:t>
      </w:r>
    </w:p>
    <w:p w14:paraId="429ED2AA" w14:textId="77777777"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(706)- 227-5316 </w:t>
      </w:r>
    </w:p>
    <w:p w14:paraId="62048924" w14:textId="77777777" w:rsidR="00FB5413" w:rsidRPr="00705CA7" w:rsidRDefault="00FB5413" w:rsidP="00FB5413">
      <w:pPr>
        <w:spacing w:line="240" w:lineRule="auto"/>
        <w:rPr>
          <w:rFonts w:ascii="Segoe UI" w:eastAsia="Segoe UI" w:hAnsi="Segoe UI" w:cs="Segoe UI"/>
          <w:color w:val="auto"/>
          <w:sz w:val="18"/>
          <w:szCs w:val="18"/>
        </w:rPr>
      </w:pPr>
      <w:r w:rsidRPr="00705CA7">
        <w:rPr>
          <w:rFonts w:ascii="Segoe UI" w:eastAsia="Segoe UI" w:hAnsi="Segoe UI" w:cs="Segoe UI"/>
          <w:color w:val="auto"/>
          <w:sz w:val="18"/>
          <w:szCs w:val="18"/>
        </w:rPr>
        <w:t xml:space="preserve"> </w:t>
      </w:r>
    </w:p>
    <w:p w14:paraId="630E0B8F" w14:textId="47B6EA58" w:rsidR="00FB5413" w:rsidRPr="00705CA7" w:rsidRDefault="00FB5413" w:rsidP="00FB5413">
      <w:pPr>
        <w:spacing w:line="240" w:lineRule="auto"/>
        <w:ind w:firstLine="0"/>
        <w:rPr>
          <w:rFonts w:ascii="Times New Roman" w:eastAsia="Times New Roman" w:hAnsi="Times New Roman" w:cs="Times New Roman"/>
          <w:color w:val="auto"/>
          <w:sz w:val="24"/>
        </w:rPr>
      </w:pPr>
      <w:r w:rsidRPr="00705CA7">
        <w:rPr>
          <w:rFonts w:ascii="Times New Roman" w:eastAsia="Times New Roman" w:hAnsi="Times New Roman" w:cs="Times New Roman"/>
          <w:color w:val="auto"/>
          <w:sz w:val="24"/>
        </w:rPr>
        <w:t xml:space="preserve">The University Childcare Center is located on the University of Georgia Health Science campus, and they provide childcare for the Athens community, along with employees at the University. Their mission is to provide a warm and engaging learning environment. Education is integrated into their childcare program, following the Georgia Early Learning and Development Standards (GELDS) and is licensed by the Georgia Department of Early Care and Learning. They offer daycare for infants, young and older toddlers 3 to 4 years of age. They are a private program, requiring weekly tuition for the children that are enrolled. They operate Monday through Friday. They provide tuition at a reduced rate for those who qualify for it, along with a sibling discount. Tuition is divided into a regular rate and a reduced rate. They also divide by full-time tuition and part-time tuition. Reduce rate enrollment spaces are limited and on a first serve basis. Reduced rates are only available for families that make less than $70,000 a year. Families will need to provide a W2 form to prove income. For families that have more than one child enrolling, they offer a sibling discount in full time enrollment– 10% discount on the oldest sibling’s tuition. Full time tuition includes: The infant's classroom is $246 per week (full rate) and $226 (reduced rate). Young toddlers' classrooms are $241 per week (full rate) and $221 per week (reduced rate). Older Toddler classrooms are $236 per week (full rate) and $216 per week (reduced rate). A 3- &amp; 4-year-old classroom is $231 per week (full rate) and $216 per week (reduced rate). Partial week tuition for all ages includes Monday, Wednesday, and Friday at $170 per week. Tuesday and Thursday are $123 per week. Reduce rates are only offered for full-time students. </w:t>
      </w:r>
      <w:r w:rsidR="00613CAE" w:rsidRPr="00705CA7">
        <w:rPr>
          <w:rFonts w:ascii="Times New Roman" w:eastAsia="Times New Roman" w:hAnsi="Times New Roman" w:cs="Times New Roman"/>
          <w:color w:val="auto"/>
          <w:sz w:val="24"/>
        </w:rPr>
        <w:t>To</w:t>
      </w:r>
      <w:r w:rsidRPr="00705CA7">
        <w:rPr>
          <w:rFonts w:ascii="Times New Roman" w:eastAsia="Times New Roman" w:hAnsi="Times New Roman" w:cs="Times New Roman"/>
          <w:color w:val="auto"/>
          <w:sz w:val="24"/>
        </w:rPr>
        <w:t xml:space="preserve"> enroll, families must pre-register online through the website, requiring internet and computer access. </w:t>
      </w:r>
    </w:p>
    <w:p w14:paraId="1C4A0286" w14:textId="62C4BA1F" w:rsidR="2F1D3FC0" w:rsidRDefault="2F1D3FC0" w:rsidP="2F1D3FC0">
      <w:pPr>
        <w:spacing w:line="240" w:lineRule="auto"/>
        <w:ind w:firstLine="0"/>
        <w:rPr>
          <w:rFonts w:ascii="Times New Roman" w:eastAsia="Times New Roman" w:hAnsi="Times New Roman" w:cs="Times New Roman"/>
          <w:color w:val="FF0000"/>
          <w:sz w:val="24"/>
        </w:rPr>
      </w:pPr>
    </w:p>
    <w:p w14:paraId="58D0165B" w14:textId="79669FC4" w:rsidR="2F1D3FC0" w:rsidRDefault="2F1D3FC0"/>
    <w:p w14:paraId="60D4F9E3" w14:textId="4A2D52E3" w:rsidR="2F1D3FC0" w:rsidRDefault="2F1D3FC0" w:rsidP="2F1D3FC0">
      <w:pPr>
        <w:spacing w:line="240" w:lineRule="auto"/>
        <w:ind w:firstLine="0"/>
        <w:rPr>
          <w:rFonts w:ascii="Times New Roman" w:eastAsia="Times New Roman" w:hAnsi="Times New Roman" w:cs="Times New Roman"/>
          <w:color w:val="FF0000"/>
          <w:sz w:val="24"/>
        </w:rPr>
      </w:pPr>
    </w:p>
    <w:p w14:paraId="43D7F52B" w14:textId="77777777" w:rsidR="003F1A51" w:rsidRDefault="003F1A51">
      <w:pPr>
        <w:rPr>
          <w:noProof/>
        </w:rPr>
      </w:pPr>
      <w:r>
        <w:rPr>
          <w:noProof/>
        </w:rPr>
        <w:br w:type="page"/>
      </w:r>
    </w:p>
    <w:bookmarkStart w:id="15" w:name="_Toc214986380"/>
    <w:p w14:paraId="4330EE5E" w14:textId="2BF84840" w:rsidR="003F1A51" w:rsidRPr="00174298" w:rsidRDefault="00344056" w:rsidP="003F1A51">
      <w:pPr>
        <w:pStyle w:val="Heading1"/>
        <w:rPr>
          <w:rFonts w:ascii="Times New Roman" w:eastAsia="Calibri" w:hAnsi="Times New Roman" w:cs="Times New Roman"/>
          <w:sz w:val="24"/>
        </w:rPr>
      </w:pPr>
      <w:sdt>
        <w:sdtPr>
          <w:rPr>
            <w:rFonts w:ascii="Times New Roman" w:hAnsi="Times New Roman" w:cs="Times New Roman"/>
            <w:sz w:val="24"/>
          </w:rPr>
          <w:id w:val="-1638559448"/>
          <w:placeholder>
            <w:docPart w:val="4C882C5EEC6F4D4CA3138098C0D9DB08"/>
          </w:placeholder>
          <w:temporary/>
          <w:showingPlcHdr/>
          <w15:appearance w15:val="hidden"/>
        </w:sdtPr>
        <w:sdtEndPr/>
        <w:sdtContent>
          <w:r w:rsidR="003F1A51" w:rsidRPr="00174298">
            <w:rPr>
              <w:rFonts w:ascii="Times New Roman" w:hAnsi="Times New Roman" w:cs="Times New Roman"/>
              <w:sz w:val="24"/>
            </w:rPr>
            <w:t>References</w:t>
          </w:r>
        </w:sdtContent>
      </w:sdt>
      <w:bookmarkEnd w:id="15"/>
    </w:p>
    <w:p w14:paraId="72C49A2E"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Agoff, C., Herrera, C., &amp; Castro, R. (2007). The weakness of family ties and their perpetuation: Gender, violence and power in Mexico. </w:t>
      </w:r>
      <w:r w:rsidRPr="000F663B">
        <w:rPr>
          <w:rFonts w:ascii="Times New Roman" w:hAnsi="Times New Roman" w:cs="Times New Roman"/>
          <w:i/>
          <w:iCs/>
          <w:noProof/>
          <w:sz w:val="24"/>
        </w:rPr>
        <w:t>Violence Against Women, 13</w:t>
      </w:r>
      <w:r w:rsidRPr="000F663B">
        <w:rPr>
          <w:rFonts w:ascii="Times New Roman" w:hAnsi="Times New Roman" w:cs="Times New Roman"/>
          <w:noProof/>
          <w:sz w:val="24"/>
        </w:rPr>
        <w:t xml:space="preserve">(11), 1206–1220. </w:t>
      </w:r>
      <w:hyperlink r:id="rId26" w:history="1">
        <w:r w:rsidRPr="000F663B">
          <w:rPr>
            <w:rStyle w:val="Hyperlink"/>
            <w:rFonts w:ascii="Times New Roman" w:hAnsi="Times New Roman" w:cs="Times New Roman"/>
            <w:noProof/>
            <w:sz w:val="24"/>
          </w:rPr>
          <w:t>https://doi.org/10.1177/1077801207307800</w:t>
        </w:r>
      </w:hyperlink>
      <w:r w:rsidRPr="000F663B">
        <w:rPr>
          <w:rFonts w:ascii="Times New Roman" w:hAnsi="Times New Roman" w:cs="Times New Roman"/>
          <w:noProof/>
          <w:sz w:val="24"/>
        </w:rPr>
        <w:t> </w:t>
      </w:r>
    </w:p>
    <w:p w14:paraId="7B5BD483"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Alegría, Margarita, et al. “Prevalence of Psychiatric Disorders across Latino Subgroups in the United States.” </w:t>
      </w:r>
      <w:r w:rsidRPr="000F663B">
        <w:rPr>
          <w:rFonts w:ascii="Times New Roman" w:hAnsi="Times New Roman" w:cs="Times New Roman"/>
          <w:i/>
          <w:iCs/>
          <w:noProof/>
          <w:sz w:val="24"/>
        </w:rPr>
        <w:t>American Journal of Public Health</w:t>
      </w:r>
      <w:r w:rsidRPr="000F663B">
        <w:rPr>
          <w:rFonts w:ascii="Times New Roman" w:hAnsi="Times New Roman" w:cs="Times New Roman"/>
          <w:noProof/>
          <w:sz w:val="24"/>
        </w:rPr>
        <w:t xml:space="preserve">, vol. 97, no. 1, Jan. 2007, pp. 68–75, </w:t>
      </w:r>
      <w:hyperlink r:id="rId27" w:history="1">
        <w:r w:rsidRPr="000F663B">
          <w:rPr>
            <w:rStyle w:val="Hyperlink"/>
            <w:rFonts w:ascii="Times New Roman" w:hAnsi="Times New Roman" w:cs="Times New Roman"/>
            <w:noProof/>
            <w:sz w:val="24"/>
          </w:rPr>
          <w:t>https://doi.org/10.2105/ajph.2006.087205</w:t>
        </w:r>
      </w:hyperlink>
      <w:r w:rsidRPr="000F663B">
        <w:rPr>
          <w:rFonts w:ascii="Times New Roman" w:hAnsi="Times New Roman" w:cs="Times New Roman"/>
          <w:noProof/>
          <w:sz w:val="24"/>
        </w:rPr>
        <w:t>.</w:t>
      </w:r>
    </w:p>
    <w:p w14:paraId="0CF4A4E5"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Al Shamsi, H., Almutairi, A. G., Al Mashrafi, S., &amp; Al Kalbani, T. (2020). Implications of Language Barriers for Healthcare: A Systematic Review. </w:t>
      </w:r>
      <w:r w:rsidRPr="000F663B">
        <w:rPr>
          <w:rFonts w:ascii="Times New Roman" w:hAnsi="Times New Roman" w:cs="Times New Roman"/>
          <w:i/>
          <w:iCs/>
          <w:noProof/>
          <w:sz w:val="24"/>
        </w:rPr>
        <w:t>Oman Med J</w:t>
      </w:r>
      <w:r w:rsidRPr="000F663B">
        <w:rPr>
          <w:rFonts w:ascii="Times New Roman" w:hAnsi="Times New Roman" w:cs="Times New Roman"/>
          <w:noProof/>
          <w:sz w:val="24"/>
        </w:rPr>
        <w:t>,</w:t>
      </w:r>
      <w:r w:rsidRPr="000F663B">
        <w:rPr>
          <w:rFonts w:ascii="Times New Roman" w:hAnsi="Times New Roman" w:cs="Times New Roman"/>
          <w:i/>
          <w:iCs/>
          <w:noProof/>
          <w:sz w:val="24"/>
        </w:rPr>
        <w:t xml:space="preserve"> 35</w:t>
      </w:r>
      <w:r w:rsidRPr="000F663B">
        <w:rPr>
          <w:rFonts w:ascii="Times New Roman" w:hAnsi="Times New Roman" w:cs="Times New Roman"/>
          <w:noProof/>
          <w:sz w:val="24"/>
        </w:rPr>
        <w:t>(2), e122.</w:t>
      </w:r>
      <w:hyperlink r:id="rId28" w:history="1">
        <w:r w:rsidRPr="000F663B">
          <w:rPr>
            <w:rStyle w:val="Hyperlink"/>
            <w:rFonts w:ascii="Times New Roman" w:hAnsi="Times New Roman" w:cs="Times New Roman"/>
            <w:noProof/>
            <w:sz w:val="24"/>
          </w:rPr>
          <w:t xml:space="preserve"> https://doi.org/10.5001/omj.2020.40</w:t>
        </w:r>
      </w:hyperlink>
    </w:p>
    <w:p w14:paraId="2066B00C"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Ali, Mir M., et al. </w:t>
      </w:r>
      <w:r w:rsidRPr="000F663B">
        <w:rPr>
          <w:rFonts w:ascii="Times New Roman" w:hAnsi="Times New Roman" w:cs="Times New Roman"/>
          <w:i/>
          <w:iCs/>
          <w:noProof/>
          <w:sz w:val="24"/>
        </w:rPr>
        <w:t>Substance Use and Substance Use Disorders by Race and Ethnicity, 2015-2019: Issue Brief</w:t>
      </w:r>
      <w:r w:rsidRPr="000F663B">
        <w:rPr>
          <w:rFonts w:ascii="Times New Roman" w:hAnsi="Times New Roman" w:cs="Times New Roman"/>
          <w:noProof/>
          <w:sz w:val="24"/>
        </w:rPr>
        <w:t xml:space="preserve">. Spring 2023, </w:t>
      </w:r>
      <w:hyperlink r:id="rId29" w:history="1">
        <w:r w:rsidRPr="000F663B">
          <w:rPr>
            <w:rStyle w:val="Hyperlink"/>
            <w:rFonts w:ascii="Times New Roman" w:hAnsi="Times New Roman" w:cs="Times New Roman"/>
            <w:noProof/>
            <w:sz w:val="24"/>
          </w:rPr>
          <w:t>pubmed.ncbi.nlm.nih.gov/39250571/</w:t>
        </w:r>
      </w:hyperlink>
      <w:r w:rsidRPr="000F663B">
        <w:rPr>
          <w:rFonts w:ascii="Times New Roman" w:hAnsi="Times New Roman" w:cs="Times New Roman"/>
          <w:noProof/>
          <w:sz w:val="24"/>
        </w:rPr>
        <w:t>.</w:t>
      </w:r>
    </w:p>
    <w:p w14:paraId="1E7C8172"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i/>
          <w:iCs/>
          <w:noProof/>
          <w:sz w:val="24"/>
        </w:rPr>
        <w:t>Apply for Childcare and Parent Services (CAPS) program</w:t>
      </w:r>
      <w:r w:rsidRPr="000F663B">
        <w:rPr>
          <w:rFonts w:ascii="Times New Roman" w:hAnsi="Times New Roman" w:cs="Times New Roman"/>
          <w:noProof/>
          <w:sz w:val="24"/>
        </w:rPr>
        <w:t>. (n.d.). Georgia.gov. https://georgia.gov/apply-childcare-and-parent-services-caps-program</w:t>
      </w:r>
    </w:p>
    <w:p w14:paraId="297EB806"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Athens-Clarke County Library. (n.d.). </w:t>
      </w:r>
      <w:r w:rsidRPr="000F663B">
        <w:rPr>
          <w:rFonts w:ascii="Times New Roman" w:hAnsi="Times New Roman" w:cs="Times New Roman"/>
          <w:i/>
          <w:iCs/>
          <w:noProof/>
          <w:sz w:val="24"/>
        </w:rPr>
        <w:t>ESL Conversation Circle.</w:t>
      </w:r>
      <w:r w:rsidRPr="000F663B">
        <w:rPr>
          <w:rFonts w:ascii="Times New Roman" w:hAnsi="Times New Roman" w:cs="Times New Roman"/>
          <w:noProof/>
          <w:sz w:val="24"/>
        </w:rPr>
        <w:t xml:space="preserve"> Athens Regional Library System. </w:t>
      </w:r>
      <w:hyperlink r:id="rId30" w:history="1">
        <w:r w:rsidRPr="000F663B">
          <w:rPr>
            <w:rStyle w:val="Hyperlink"/>
            <w:rFonts w:ascii="Times New Roman" w:hAnsi="Times New Roman" w:cs="Times New Roman"/>
            <w:noProof/>
            <w:sz w:val="24"/>
          </w:rPr>
          <w:t>https://athenslibrary.org/esl-conversation-circle/</w:t>
        </w:r>
      </w:hyperlink>
    </w:p>
    <w:p w14:paraId="7D668E33"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Athens Immigrant Rights Coalition. (n.d.). </w:t>
      </w:r>
      <w:r w:rsidRPr="000F663B">
        <w:rPr>
          <w:rFonts w:ascii="Times New Roman" w:hAnsi="Times New Roman" w:cs="Times New Roman"/>
          <w:i/>
          <w:iCs/>
          <w:noProof/>
          <w:sz w:val="24"/>
        </w:rPr>
        <w:t xml:space="preserve">Partners and projects. </w:t>
      </w:r>
      <w:hyperlink r:id="rId31" w:history="1">
        <w:r w:rsidRPr="000F663B">
          <w:rPr>
            <w:rStyle w:val="Hyperlink"/>
            <w:rFonts w:ascii="Times New Roman" w:hAnsi="Times New Roman" w:cs="Times New Roman"/>
            <w:noProof/>
            <w:sz w:val="24"/>
          </w:rPr>
          <w:t>https://www.athensimmigrantrights.org/partners-and-projects</w:t>
        </w:r>
      </w:hyperlink>
    </w:p>
    <w:p w14:paraId="626A3A6E" w14:textId="77777777" w:rsidR="003F1A51" w:rsidRDefault="003F1A51" w:rsidP="003F1A51">
      <w:pPr>
        <w:rPr>
          <w:rFonts w:ascii="Times New Roman" w:hAnsi="Times New Roman" w:cs="Times New Roman"/>
          <w:noProof/>
          <w:sz w:val="24"/>
        </w:rPr>
      </w:pPr>
      <w:r w:rsidRPr="000F663B">
        <w:rPr>
          <w:rFonts w:ascii="Times New Roman" w:hAnsi="Times New Roman" w:cs="Times New Roman"/>
          <w:noProof/>
          <w:sz w:val="24"/>
        </w:rPr>
        <w:t>Association, A. P. (2025). Stress &amp; Trauma Toolkit for Treating Undocumented Immigrants in a Changing Political and Social Environment.</w:t>
      </w:r>
      <w:hyperlink r:id="rId32" w:history="1">
        <w:r w:rsidRPr="000F663B">
          <w:rPr>
            <w:rStyle w:val="Hyperlink"/>
            <w:rFonts w:ascii="Times New Roman" w:hAnsi="Times New Roman" w:cs="Times New Roman"/>
            <w:noProof/>
            <w:sz w:val="24"/>
          </w:rPr>
          <w:t xml:space="preserve"> https://www.psychiatry.org/psychiatrists/diversity/education/stress-and-trauma/undocumented-immigrants</w:t>
        </w:r>
      </w:hyperlink>
    </w:p>
    <w:p w14:paraId="28579CAB" w14:textId="4A67490B" w:rsidR="003F1A51" w:rsidRPr="000F663B" w:rsidRDefault="003F1A51" w:rsidP="003F1A51">
      <w:pPr>
        <w:rPr>
          <w:rFonts w:ascii="Times New Roman" w:hAnsi="Times New Roman" w:cs="Times New Roman"/>
          <w:noProof/>
          <w:sz w:val="24"/>
        </w:rPr>
      </w:pPr>
      <w:r w:rsidRPr="00902E02">
        <w:rPr>
          <w:rFonts w:ascii="Times New Roman" w:hAnsi="Times New Roman" w:cs="Times New Roman"/>
          <w:noProof/>
          <w:sz w:val="24"/>
        </w:rPr>
        <w:lastRenderedPageBreak/>
        <w:t>Ayón, C., &amp; Kiehne, E. (2022). Nos Quieren Sacar para Fuera: Older Undocumented Immigrants' Perceptions of Living in the United States. Social Work Research, 46(4), 317-331. https://doi.org/10.1093/swr/svac022 </w:t>
      </w:r>
    </w:p>
    <w:p w14:paraId="20506A33"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Balagopal, G., et al. “The Impact of Cultural Stress and Gender Norms on Alcohol Use Severity among Latino Immigrant Men.” </w:t>
      </w:r>
      <w:r w:rsidRPr="000F663B">
        <w:rPr>
          <w:rFonts w:ascii="Times New Roman" w:hAnsi="Times New Roman" w:cs="Times New Roman"/>
          <w:i/>
          <w:iCs/>
          <w:noProof/>
          <w:sz w:val="24"/>
        </w:rPr>
        <w:t>Ethnicity &amp; Health</w:t>
      </w:r>
      <w:r w:rsidRPr="000F663B">
        <w:rPr>
          <w:rFonts w:ascii="Times New Roman" w:hAnsi="Times New Roman" w:cs="Times New Roman"/>
          <w:noProof/>
          <w:sz w:val="24"/>
        </w:rPr>
        <w:t xml:space="preserve">, vol. 27, no. 6, 14 Feb. 2021, pp. 1–19, </w:t>
      </w:r>
      <w:hyperlink r:id="rId33" w:history="1">
        <w:r w:rsidRPr="000F663B">
          <w:rPr>
            <w:rStyle w:val="Hyperlink"/>
            <w:rFonts w:ascii="Times New Roman" w:hAnsi="Times New Roman" w:cs="Times New Roman"/>
            <w:noProof/>
            <w:sz w:val="24"/>
          </w:rPr>
          <w:t>https://doi.org/10.1080/13557858.2021.1880550</w:t>
        </w:r>
      </w:hyperlink>
      <w:r w:rsidRPr="000F663B">
        <w:rPr>
          <w:rFonts w:ascii="Times New Roman" w:hAnsi="Times New Roman" w:cs="Times New Roman"/>
          <w:noProof/>
          <w:sz w:val="24"/>
        </w:rPr>
        <w:t>.</w:t>
      </w:r>
    </w:p>
    <w:p w14:paraId="4806F102"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Bethany Christian Services. (n.d.). </w:t>
      </w:r>
      <w:r w:rsidRPr="000F663B">
        <w:rPr>
          <w:rFonts w:ascii="Times New Roman" w:hAnsi="Times New Roman" w:cs="Times New Roman"/>
          <w:i/>
          <w:iCs/>
          <w:noProof/>
          <w:sz w:val="24"/>
        </w:rPr>
        <w:t xml:space="preserve">Athens, Georgia location. </w:t>
      </w:r>
      <w:hyperlink r:id="rId34" w:history="1">
        <w:r w:rsidRPr="000F663B">
          <w:rPr>
            <w:rStyle w:val="Hyperlink"/>
            <w:rFonts w:ascii="Times New Roman" w:hAnsi="Times New Roman" w:cs="Times New Roman"/>
            <w:noProof/>
            <w:sz w:val="24"/>
          </w:rPr>
          <w:t>https://bethany.org/locations/us/ga/athens</w:t>
        </w:r>
      </w:hyperlink>
    </w:p>
    <w:p w14:paraId="4D58A255"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Bezrutczyk, Destiny . “Latino Americans and Alcohol.” </w:t>
      </w:r>
      <w:r w:rsidRPr="000F663B">
        <w:rPr>
          <w:rFonts w:ascii="Times New Roman" w:hAnsi="Times New Roman" w:cs="Times New Roman"/>
          <w:i/>
          <w:iCs/>
          <w:noProof/>
          <w:sz w:val="24"/>
        </w:rPr>
        <w:t>Alcohol Help</w:t>
      </w:r>
      <w:r w:rsidRPr="000F663B">
        <w:rPr>
          <w:rFonts w:ascii="Times New Roman" w:hAnsi="Times New Roman" w:cs="Times New Roman"/>
          <w:noProof/>
          <w:sz w:val="24"/>
        </w:rPr>
        <w:t>, 7 Nov. 2023, www.alcoholhelp.com/resources/latino-americans-alcohol/.</w:t>
      </w:r>
    </w:p>
    <w:p w14:paraId="5C587117"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Bonnie, Richard J, et al. “Alcohol in the Media: Drinking Portrayals, Alcohol Advertising, and Alcohol Consumption among Youth.” </w:t>
      </w:r>
      <w:r w:rsidRPr="000F663B">
        <w:rPr>
          <w:rFonts w:ascii="Times New Roman" w:hAnsi="Times New Roman" w:cs="Times New Roman"/>
          <w:i/>
          <w:iCs/>
          <w:noProof/>
          <w:sz w:val="24"/>
        </w:rPr>
        <w:t>Nih.gov</w:t>
      </w:r>
      <w:r w:rsidRPr="000F663B">
        <w:rPr>
          <w:rFonts w:ascii="Times New Roman" w:hAnsi="Times New Roman" w:cs="Times New Roman"/>
          <w:noProof/>
          <w:sz w:val="24"/>
        </w:rPr>
        <w:t xml:space="preserve">, National Academies Press (US), 2015, </w:t>
      </w:r>
      <w:hyperlink r:id="rId35" w:history="1">
        <w:r w:rsidRPr="000F663B">
          <w:rPr>
            <w:rStyle w:val="Hyperlink"/>
            <w:rFonts w:ascii="Times New Roman" w:hAnsi="Times New Roman" w:cs="Times New Roman"/>
            <w:noProof/>
            <w:sz w:val="24"/>
          </w:rPr>
          <w:t>www.ncbi.nlm.nih.gov/books/NBK37586/</w:t>
        </w:r>
      </w:hyperlink>
      <w:r w:rsidRPr="000F663B">
        <w:rPr>
          <w:rFonts w:ascii="Times New Roman" w:hAnsi="Times New Roman" w:cs="Times New Roman"/>
          <w:noProof/>
          <w:sz w:val="24"/>
        </w:rPr>
        <w:t>.</w:t>
      </w:r>
    </w:p>
    <w:p w14:paraId="47F773DE"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Brabeck, K. M., Sibley, E., &amp; Lykes, M. B. (2015). Authorized and unauthorized immigrant parents. </w:t>
      </w:r>
      <w:r w:rsidRPr="000F663B">
        <w:rPr>
          <w:rFonts w:ascii="Times New Roman" w:hAnsi="Times New Roman" w:cs="Times New Roman"/>
          <w:i/>
          <w:iCs/>
          <w:noProof/>
          <w:sz w:val="24"/>
        </w:rPr>
        <w:t>Hispanic Journal of Behavioral Sciences</w:t>
      </w:r>
      <w:r w:rsidRPr="000F663B">
        <w:rPr>
          <w:rFonts w:ascii="Times New Roman" w:hAnsi="Times New Roman" w:cs="Times New Roman"/>
          <w:noProof/>
          <w:sz w:val="24"/>
        </w:rPr>
        <w:t xml:space="preserve">, </w:t>
      </w:r>
      <w:r w:rsidRPr="000F663B">
        <w:rPr>
          <w:rFonts w:ascii="Times New Roman" w:hAnsi="Times New Roman" w:cs="Times New Roman"/>
          <w:i/>
          <w:iCs/>
          <w:noProof/>
          <w:sz w:val="24"/>
        </w:rPr>
        <w:t>38</w:t>
      </w:r>
      <w:r w:rsidRPr="000F663B">
        <w:rPr>
          <w:rFonts w:ascii="Times New Roman" w:hAnsi="Times New Roman" w:cs="Times New Roman"/>
          <w:noProof/>
          <w:sz w:val="24"/>
        </w:rPr>
        <w:t xml:space="preserve">(1), 3–30. </w:t>
      </w:r>
      <w:hyperlink r:id="rId36" w:history="1">
        <w:r w:rsidRPr="000F663B">
          <w:rPr>
            <w:rStyle w:val="Hyperlink"/>
            <w:rFonts w:ascii="Times New Roman" w:hAnsi="Times New Roman" w:cs="Times New Roman"/>
            <w:noProof/>
            <w:sz w:val="24"/>
          </w:rPr>
          <w:t>https://doi.org/10.1177/0739986315621741</w:t>
        </w:r>
      </w:hyperlink>
    </w:p>
    <w:p w14:paraId="7B24F6CB"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Casa de Amistad. (n.d.). </w:t>
      </w:r>
      <w:r w:rsidRPr="000F663B">
        <w:rPr>
          <w:rFonts w:ascii="Times New Roman" w:hAnsi="Times New Roman" w:cs="Times New Roman"/>
          <w:i/>
          <w:iCs/>
          <w:noProof/>
          <w:sz w:val="24"/>
        </w:rPr>
        <w:t xml:space="preserve">Building skills, bridging cultures, strengthening community. </w:t>
      </w:r>
      <w:hyperlink r:id="rId37" w:history="1">
        <w:r w:rsidRPr="000F663B">
          <w:rPr>
            <w:rStyle w:val="Hyperlink"/>
            <w:rFonts w:ascii="Times New Roman" w:hAnsi="Times New Roman" w:cs="Times New Roman"/>
            <w:noProof/>
            <w:sz w:val="24"/>
          </w:rPr>
          <w:t>https://www.athensamistad.com/</w:t>
        </w:r>
      </w:hyperlink>
    </w:p>
    <w:p w14:paraId="541CC035"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Cano, M. Á. (2003). Marianismo and mental health: A comprehensive review. </w:t>
      </w:r>
      <w:r w:rsidRPr="000F663B">
        <w:rPr>
          <w:rFonts w:ascii="Times New Roman" w:hAnsi="Times New Roman" w:cs="Times New Roman"/>
          <w:i/>
          <w:iCs/>
          <w:noProof/>
          <w:sz w:val="24"/>
        </w:rPr>
        <w:t>Hispanic Journal of Behavioral Sciences, 25</w:t>
      </w:r>
      <w:r w:rsidRPr="000F663B">
        <w:rPr>
          <w:rFonts w:ascii="Times New Roman" w:hAnsi="Times New Roman" w:cs="Times New Roman"/>
          <w:noProof/>
          <w:sz w:val="24"/>
        </w:rPr>
        <w:t>(4), 439–456. https://doi.org/10.1177/0739986303259150</w:t>
      </w:r>
    </w:p>
    <w:p w14:paraId="6E0691D6"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Castañeda, Sheila F., et al. “Alcohol Use, Acculturation and Socioeconomic Status among Hispanic/Latino Men and Women: The Hispanic Community Health Study/Study of </w:t>
      </w:r>
      <w:r w:rsidRPr="000F663B">
        <w:rPr>
          <w:rFonts w:ascii="Times New Roman" w:hAnsi="Times New Roman" w:cs="Times New Roman"/>
          <w:noProof/>
          <w:sz w:val="24"/>
        </w:rPr>
        <w:lastRenderedPageBreak/>
        <w:t xml:space="preserve">Latinos.” </w:t>
      </w:r>
      <w:r w:rsidRPr="000F663B">
        <w:rPr>
          <w:rFonts w:ascii="Times New Roman" w:hAnsi="Times New Roman" w:cs="Times New Roman"/>
          <w:i/>
          <w:iCs/>
          <w:noProof/>
          <w:sz w:val="24"/>
        </w:rPr>
        <w:t>PLOS ONE</w:t>
      </w:r>
      <w:r w:rsidRPr="000F663B">
        <w:rPr>
          <w:rFonts w:ascii="Times New Roman" w:hAnsi="Times New Roman" w:cs="Times New Roman"/>
          <w:noProof/>
          <w:sz w:val="24"/>
        </w:rPr>
        <w:t xml:space="preserve">, vol. 14, no. 4, 4 Apr. 2019, p. e0214906, </w:t>
      </w:r>
      <w:hyperlink r:id="rId38" w:history="1">
        <w:r w:rsidRPr="000F663B">
          <w:rPr>
            <w:rStyle w:val="Hyperlink"/>
            <w:rFonts w:ascii="Times New Roman" w:hAnsi="Times New Roman" w:cs="Times New Roman"/>
            <w:noProof/>
            <w:sz w:val="24"/>
          </w:rPr>
          <w:t>https://doi.org/10.1371/journal.pone.0214906</w:t>
        </w:r>
      </w:hyperlink>
      <w:r w:rsidRPr="000F663B">
        <w:rPr>
          <w:rFonts w:ascii="Times New Roman" w:hAnsi="Times New Roman" w:cs="Times New Roman"/>
          <w:noProof/>
          <w:sz w:val="24"/>
        </w:rPr>
        <w:t>.</w:t>
      </w:r>
    </w:p>
    <w:p w14:paraId="0D159DC1"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Castillo, L. G., Perez, F. V., Castillo, R., &amp; Ghosheh, M. R. (2010). Construction and initial validation of the Marianismo Beliefs Scale. </w:t>
      </w:r>
      <w:r w:rsidRPr="000F663B">
        <w:rPr>
          <w:rFonts w:ascii="Times New Roman" w:hAnsi="Times New Roman" w:cs="Times New Roman"/>
          <w:i/>
          <w:iCs/>
          <w:noProof/>
          <w:sz w:val="24"/>
        </w:rPr>
        <w:t>Counselling Psychology Quarterly, 23</w:t>
      </w:r>
      <w:r w:rsidRPr="000F663B">
        <w:rPr>
          <w:rFonts w:ascii="Times New Roman" w:hAnsi="Times New Roman" w:cs="Times New Roman"/>
          <w:noProof/>
          <w:sz w:val="24"/>
        </w:rPr>
        <w:t>(2), 163–175. https://doi.org/10.1080/09515071003776036</w:t>
      </w:r>
    </w:p>
    <w:p w14:paraId="1151B4E1"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Castillo Reyes, L. (2013). </w:t>
      </w:r>
      <w:r w:rsidRPr="000F663B">
        <w:rPr>
          <w:rFonts w:ascii="Times New Roman" w:hAnsi="Times New Roman" w:cs="Times New Roman"/>
          <w:i/>
          <w:iCs/>
          <w:noProof/>
          <w:sz w:val="24"/>
        </w:rPr>
        <w:t>Cultural constructs of gender: Familismo, respeto, and marianismo among Latinas.</w:t>
      </w:r>
      <w:r w:rsidRPr="000F663B">
        <w:rPr>
          <w:rFonts w:ascii="Times New Roman" w:hAnsi="Times New Roman" w:cs="Times New Roman"/>
          <w:noProof/>
          <w:sz w:val="24"/>
        </w:rPr>
        <w:t xml:space="preserve"> Springer.</w:t>
      </w:r>
    </w:p>
    <w:p w14:paraId="0694E552"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Cedillo, Yenni E., et al. “Assimilation, Acculturation, and Allostatic Load in U.S.- and Foreign-Born Hispanics.” </w:t>
      </w:r>
      <w:r w:rsidRPr="000F663B">
        <w:rPr>
          <w:rFonts w:ascii="Times New Roman" w:hAnsi="Times New Roman" w:cs="Times New Roman"/>
          <w:i/>
          <w:iCs/>
          <w:noProof/>
          <w:sz w:val="24"/>
        </w:rPr>
        <w:t>Journal of Immigrant and Minority Health</w:t>
      </w:r>
      <w:r w:rsidRPr="000F663B">
        <w:rPr>
          <w:rFonts w:ascii="Times New Roman" w:hAnsi="Times New Roman" w:cs="Times New Roman"/>
          <w:noProof/>
          <w:sz w:val="24"/>
        </w:rPr>
        <w:t xml:space="preserve">, vol. 23, no. 1, 25 Apr. 2020, pp. 35–44, </w:t>
      </w:r>
      <w:hyperlink r:id="rId39" w:history="1">
        <w:r w:rsidRPr="000F663B">
          <w:rPr>
            <w:rStyle w:val="Hyperlink"/>
            <w:rFonts w:ascii="Times New Roman" w:hAnsi="Times New Roman" w:cs="Times New Roman"/>
            <w:noProof/>
            <w:sz w:val="24"/>
          </w:rPr>
          <w:t>https://doi.org/10.1007/s10903-020-01012-7</w:t>
        </w:r>
      </w:hyperlink>
      <w:r w:rsidRPr="000F663B">
        <w:rPr>
          <w:rFonts w:ascii="Times New Roman" w:hAnsi="Times New Roman" w:cs="Times New Roman"/>
          <w:noProof/>
          <w:sz w:val="24"/>
        </w:rPr>
        <w:t>.</w:t>
      </w:r>
    </w:p>
    <w:p w14:paraId="192E3C81"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Chavez-Korell, S., Benson-Flórez, G., Delgado Rendón, A., &amp; Farías, A. A. (2014). The role of marianismo and ethnic identity in the psychological well-being of Latinas. </w:t>
      </w:r>
      <w:r w:rsidRPr="000F663B">
        <w:rPr>
          <w:rFonts w:ascii="Times New Roman" w:hAnsi="Times New Roman" w:cs="Times New Roman"/>
          <w:i/>
          <w:iCs/>
          <w:noProof/>
          <w:sz w:val="24"/>
        </w:rPr>
        <w:t>Counselling Psychology Quarterly, 27</w:t>
      </w:r>
      <w:r w:rsidRPr="000F663B">
        <w:rPr>
          <w:rFonts w:ascii="Times New Roman" w:hAnsi="Times New Roman" w:cs="Times New Roman"/>
          <w:noProof/>
          <w:sz w:val="24"/>
        </w:rPr>
        <w:t xml:space="preserve">(3), 278–293. </w:t>
      </w:r>
      <w:hyperlink r:id="rId40" w:history="1">
        <w:r w:rsidRPr="000F663B">
          <w:rPr>
            <w:rStyle w:val="Hyperlink"/>
            <w:rFonts w:ascii="Times New Roman" w:hAnsi="Times New Roman" w:cs="Times New Roman"/>
            <w:noProof/>
            <w:sz w:val="24"/>
          </w:rPr>
          <w:t>https://doi.org/10.1080/09515070.2013.821596</w:t>
        </w:r>
      </w:hyperlink>
    </w:p>
    <w:p w14:paraId="1DD3DFCE"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Cheng, T. C., &amp; Lo, C. C. (2015). Informal and formal help-seeking among Latino survivors of intimate partner violence. </w:t>
      </w:r>
      <w:r w:rsidRPr="000F663B">
        <w:rPr>
          <w:rFonts w:ascii="Times New Roman" w:hAnsi="Times New Roman" w:cs="Times New Roman"/>
          <w:i/>
          <w:iCs/>
          <w:noProof/>
          <w:sz w:val="24"/>
        </w:rPr>
        <w:t>Journal of Interpersonal Violence, 30</w:t>
      </w:r>
      <w:r w:rsidRPr="000F663B">
        <w:rPr>
          <w:rFonts w:ascii="Times New Roman" w:hAnsi="Times New Roman" w:cs="Times New Roman"/>
          <w:noProof/>
          <w:sz w:val="24"/>
        </w:rPr>
        <w:t xml:space="preserve">(2), 195–218. </w:t>
      </w:r>
      <w:hyperlink r:id="rId41" w:history="1">
        <w:r w:rsidRPr="000F663B">
          <w:rPr>
            <w:rStyle w:val="Hyperlink"/>
            <w:rFonts w:ascii="Times New Roman" w:hAnsi="Times New Roman" w:cs="Times New Roman"/>
            <w:noProof/>
            <w:sz w:val="24"/>
          </w:rPr>
          <w:t>https://doi.org/10.1177/0886260514534282</w:t>
        </w:r>
      </w:hyperlink>
    </w:p>
    <w:p w14:paraId="643DAB7D"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Cianelli, R., Ferrer, L., &amp; McElmurry, B. J. (2008). HIV prevention and low-income Chilean women: Machismo, marianismo and HIV misconceptions. </w:t>
      </w:r>
      <w:r w:rsidRPr="000F663B">
        <w:rPr>
          <w:rFonts w:ascii="Times New Roman" w:hAnsi="Times New Roman" w:cs="Times New Roman"/>
          <w:i/>
          <w:iCs/>
          <w:noProof/>
          <w:sz w:val="24"/>
        </w:rPr>
        <w:t>Culture, Health &amp; Sexuality, 10</w:t>
      </w:r>
      <w:r w:rsidRPr="000F663B">
        <w:rPr>
          <w:rFonts w:ascii="Times New Roman" w:hAnsi="Times New Roman" w:cs="Times New Roman"/>
          <w:noProof/>
          <w:sz w:val="24"/>
        </w:rPr>
        <w:t xml:space="preserve">(3), 297–306. </w:t>
      </w:r>
      <w:hyperlink r:id="rId42" w:history="1">
        <w:r w:rsidRPr="000F663B">
          <w:rPr>
            <w:rStyle w:val="Hyperlink"/>
            <w:rFonts w:ascii="Times New Roman" w:hAnsi="Times New Roman" w:cs="Times New Roman"/>
            <w:noProof/>
            <w:sz w:val="24"/>
          </w:rPr>
          <w:t>https://doi.org/10.1080/13691050701861439</w:t>
        </w:r>
      </w:hyperlink>
    </w:p>
    <w:p w14:paraId="2CE8C975"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City of Refuge Athens. (n.d.). </w:t>
      </w:r>
      <w:r w:rsidRPr="000F663B">
        <w:rPr>
          <w:rFonts w:ascii="Times New Roman" w:hAnsi="Times New Roman" w:cs="Times New Roman"/>
          <w:i/>
          <w:iCs/>
          <w:noProof/>
          <w:sz w:val="24"/>
        </w:rPr>
        <w:t xml:space="preserve">Transforming lives and communities. </w:t>
      </w:r>
      <w:hyperlink r:id="rId43" w:history="1">
        <w:r w:rsidRPr="000F663B">
          <w:rPr>
            <w:rStyle w:val="Hyperlink"/>
            <w:rFonts w:ascii="Times New Roman" w:hAnsi="Times New Roman" w:cs="Times New Roman"/>
            <w:b/>
            <w:bCs/>
            <w:i/>
            <w:iCs/>
            <w:noProof/>
            <w:sz w:val="24"/>
          </w:rPr>
          <w:t>https://www.cityofrefugeathens.org/</w:t>
        </w:r>
      </w:hyperlink>
    </w:p>
    <w:p w14:paraId="79854852"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Community Health Law Partnership Clinic. (2025, February 14). https://communityhelp.law.uga.edu/ </w:t>
      </w:r>
    </w:p>
    <w:p w14:paraId="0934622F"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lastRenderedPageBreak/>
        <w:t xml:space="preserve">Connell, R. W., &amp; Messerschmidt, J. W. (2005). Hegemonic masculinity: Rethinking the concept. </w:t>
      </w:r>
      <w:r w:rsidRPr="000F663B">
        <w:rPr>
          <w:rFonts w:ascii="Times New Roman" w:hAnsi="Times New Roman" w:cs="Times New Roman"/>
          <w:i/>
          <w:iCs/>
          <w:noProof/>
          <w:sz w:val="24"/>
        </w:rPr>
        <w:t>Gender &amp; Society, 19</w:t>
      </w:r>
      <w:r w:rsidRPr="000F663B">
        <w:rPr>
          <w:rFonts w:ascii="Times New Roman" w:hAnsi="Times New Roman" w:cs="Times New Roman"/>
          <w:noProof/>
          <w:sz w:val="24"/>
        </w:rPr>
        <w:t xml:space="preserve">(6), 829–859. </w:t>
      </w:r>
      <w:hyperlink r:id="rId44" w:history="1">
        <w:r w:rsidRPr="000F663B">
          <w:rPr>
            <w:rStyle w:val="Hyperlink"/>
            <w:rFonts w:ascii="Times New Roman" w:hAnsi="Times New Roman" w:cs="Times New Roman"/>
            <w:noProof/>
            <w:sz w:val="24"/>
          </w:rPr>
          <w:t>https://doi.org/10.1177/0891243205278639</w:t>
        </w:r>
      </w:hyperlink>
    </w:p>
    <w:p w14:paraId="39A76A3C"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i/>
          <w:iCs/>
          <w:noProof/>
          <w:sz w:val="24"/>
        </w:rPr>
        <w:t xml:space="preserve">Da Silva, N., Verdejo, T. R., Dillon, F. R., Ertl, M. M., &amp; De La Rosa, M. (2021). Marianismo Beliefs, Intimate Partner Violence, and Psychological Distress Among Recently Immigrated, Young Adult Latinas. Journal of interpersonal violence, 36(7-8), 3755–3777. </w:t>
      </w:r>
      <w:hyperlink r:id="rId45" w:history="1">
        <w:r w:rsidRPr="000F663B">
          <w:rPr>
            <w:rStyle w:val="Hyperlink"/>
            <w:rFonts w:ascii="Times New Roman" w:hAnsi="Times New Roman" w:cs="Times New Roman"/>
            <w:b/>
            <w:bCs/>
            <w:i/>
            <w:iCs/>
            <w:noProof/>
            <w:sz w:val="24"/>
          </w:rPr>
          <w:t>https://doi.org/10.1177/0886260518778263</w:t>
        </w:r>
      </w:hyperlink>
      <w:r w:rsidRPr="000F663B">
        <w:rPr>
          <w:rFonts w:ascii="Times New Roman" w:hAnsi="Times New Roman" w:cs="Times New Roman"/>
          <w:b/>
          <w:bCs/>
          <w:i/>
          <w:iCs/>
          <w:noProof/>
          <w:sz w:val="24"/>
        </w:rPr>
        <w:t> </w:t>
      </w:r>
    </w:p>
    <w:p w14:paraId="66A34C5F"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Díaz, J. C., &amp; Díaz, M. (1966). </w:t>
      </w:r>
      <w:r w:rsidRPr="000F663B">
        <w:rPr>
          <w:rFonts w:ascii="Times New Roman" w:hAnsi="Times New Roman" w:cs="Times New Roman"/>
          <w:i/>
          <w:iCs/>
          <w:noProof/>
          <w:sz w:val="24"/>
        </w:rPr>
        <w:t>El machismo mexicano.</w:t>
      </w:r>
      <w:r w:rsidRPr="000F663B">
        <w:rPr>
          <w:rFonts w:ascii="Times New Roman" w:hAnsi="Times New Roman" w:cs="Times New Roman"/>
          <w:noProof/>
          <w:sz w:val="24"/>
        </w:rPr>
        <w:t xml:space="preserve"> México: Ediciones de la Casa Chata.</w:t>
      </w:r>
    </w:p>
    <w:p w14:paraId="21B5CAC8"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Dignidad Inmigrante en Athens. (n.d.). </w:t>
      </w:r>
      <w:r w:rsidRPr="000F663B">
        <w:rPr>
          <w:rFonts w:ascii="Times New Roman" w:hAnsi="Times New Roman" w:cs="Times New Roman"/>
          <w:i/>
          <w:iCs/>
          <w:noProof/>
          <w:sz w:val="24"/>
        </w:rPr>
        <w:t>Defendiendo los derechos de los inmigrantes en Athens, GA</w:t>
      </w:r>
      <w:r w:rsidRPr="000F663B">
        <w:rPr>
          <w:rFonts w:ascii="Times New Roman" w:hAnsi="Times New Roman" w:cs="Times New Roman"/>
          <w:noProof/>
          <w:sz w:val="24"/>
        </w:rPr>
        <w:t>.</w:t>
      </w:r>
      <w:hyperlink r:id="rId46" w:history="1">
        <w:r w:rsidRPr="000F663B">
          <w:rPr>
            <w:rStyle w:val="Hyperlink"/>
            <w:rFonts w:ascii="Times New Roman" w:hAnsi="Times New Roman" w:cs="Times New Roman"/>
            <w:noProof/>
            <w:sz w:val="24"/>
          </w:rPr>
          <w:t>https://www.dignidadinmigranteenathens.org/</w:t>
        </w:r>
      </w:hyperlink>
    </w:p>
    <w:p w14:paraId="56310E35"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i/>
          <w:iCs/>
          <w:noProof/>
          <w:sz w:val="24"/>
        </w:rPr>
        <w:t>Easily find VA community care therapists in Athens Clarke County, GA</w:t>
      </w:r>
      <w:r w:rsidRPr="000F663B">
        <w:rPr>
          <w:rFonts w:ascii="Times New Roman" w:hAnsi="Times New Roman" w:cs="Times New Roman"/>
          <w:noProof/>
          <w:sz w:val="24"/>
        </w:rPr>
        <w:t>. Mental Health Match. (n.d.).</w:t>
      </w:r>
      <w:hyperlink r:id="rId47" w:history="1">
        <w:r w:rsidRPr="000F663B">
          <w:rPr>
            <w:rStyle w:val="Hyperlink"/>
            <w:rFonts w:ascii="Times New Roman" w:hAnsi="Times New Roman" w:cs="Times New Roman"/>
            <w:noProof/>
            <w:sz w:val="24"/>
          </w:rPr>
          <w:t>https://mentalhealthmatch.com/browse-therapists/georgia/athens-clarke-county/va-community-care</w:t>
        </w:r>
      </w:hyperlink>
      <w:r w:rsidRPr="000F663B">
        <w:rPr>
          <w:rFonts w:ascii="Times New Roman" w:hAnsi="Times New Roman" w:cs="Times New Roman"/>
          <w:noProof/>
          <w:sz w:val="24"/>
        </w:rPr>
        <w:t> </w:t>
      </w:r>
    </w:p>
    <w:p w14:paraId="32FADFE5"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Enchautegui, M. E. (2015). Immigrant and native workers compete for different low-skilled jobs.</w:t>
      </w:r>
      <w:hyperlink r:id="rId48" w:history="1">
        <w:r w:rsidRPr="000F663B">
          <w:rPr>
            <w:rStyle w:val="Hyperlink"/>
            <w:rFonts w:ascii="Times New Roman" w:hAnsi="Times New Roman" w:cs="Times New Roman"/>
            <w:noProof/>
            <w:sz w:val="24"/>
          </w:rPr>
          <w:t xml:space="preserve"> https://www.urban.org/urban-wire/immigrant-and-native-workers-compete-different-low-skilled-jobs</w:t>
        </w:r>
      </w:hyperlink>
    </w:p>
    <w:p w14:paraId="5D6C2975"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“FastStats.” </w:t>
      </w:r>
      <w:r w:rsidRPr="000F663B">
        <w:rPr>
          <w:rFonts w:ascii="Times New Roman" w:hAnsi="Times New Roman" w:cs="Times New Roman"/>
          <w:i/>
          <w:iCs/>
          <w:noProof/>
          <w:sz w:val="24"/>
        </w:rPr>
        <w:t>Cdc.gov</w:t>
      </w:r>
      <w:r w:rsidRPr="000F663B">
        <w:rPr>
          <w:rFonts w:ascii="Times New Roman" w:hAnsi="Times New Roman" w:cs="Times New Roman"/>
          <w:noProof/>
          <w:sz w:val="24"/>
        </w:rPr>
        <w:t>, 30 Apr. 2024, www.cdc.gov/nchs/fastats/alcohol.htm?.</w:t>
      </w:r>
    </w:p>
    <w:p w14:paraId="496C23E3" w14:textId="77777777" w:rsidR="003F1A51"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Funk, Cary, and Mark Hugo Lopez. “A Brief Statistical Portrait of U.S. Hispanics.” </w:t>
      </w:r>
      <w:r w:rsidRPr="000F663B">
        <w:rPr>
          <w:rFonts w:ascii="Times New Roman" w:hAnsi="Times New Roman" w:cs="Times New Roman"/>
          <w:i/>
          <w:iCs/>
          <w:noProof/>
          <w:sz w:val="24"/>
        </w:rPr>
        <w:t>Pew Research Center Science &amp; Society</w:t>
      </w:r>
      <w:r w:rsidRPr="000F663B">
        <w:rPr>
          <w:rFonts w:ascii="Times New Roman" w:hAnsi="Times New Roman" w:cs="Times New Roman"/>
          <w:noProof/>
          <w:sz w:val="24"/>
        </w:rPr>
        <w:t xml:space="preserve">, Pew Research Center, 2022, </w:t>
      </w:r>
      <w:hyperlink r:id="rId49" w:history="1">
        <w:r w:rsidRPr="000F663B">
          <w:rPr>
            <w:rStyle w:val="Hyperlink"/>
            <w:rFonts w:ascii="Times New Roman" w:hAnsi="Times New Roman" w:cs="Times New Roman"/>
            <w:noProof/>
            <w:sz w:val="24"/>
          </w:rPr>
          <w:t>www.pewresearch.org/science/2022/06/14/a-brief-statistical-portrait-of-u-s-hispanics/</w:t>
        </w:r>
      </w:hyperlink>
      <w:r w:rsidRPr="000F663B">
        <w:rPr>
          <w:rFonts w:ascii="Times New Roman" w:hAnsi="Times New Roman" w:cs="Times New Roman"/>
          <w:noProof/>
          <w:sz w:val="24"/>
        </w:rPr>
        <w:t>.</w:t>
      </w:r>
    </w:p>
    <w:p w14:paraId="6CE695A6" w14:textId="280A916C" w:rsidR="003F1A51" w:rsidRPr="000F663B" w:rsidRDefault="003F1A51" w:rsidP="003F1A51">
      <w:pPr>
        <w:rPr>
          <w:rFonts w:ascii="Times New Roman" w:hAnsi="Times New Roman" w:cs="Times New Roman"/>
          <w:noProof/>
          <w:sz w:val="24"/>
        </w:rPr>
      </w:pPr>
      <w:r w:rsidRPr="0079597A">
        <w:rPr>
          <w:noProof/>
        </w:rPr>
        <w:t xml:space="preserve">Garrido, M. (2025, November 6). </w:t>
      </w:r>
      <w:r w:rsidRPr="0079597A">
        <w:rPr>
          <w:i/>
          <w:iCs/>
          <w:noProof/>
        </w:rPr>
        <w:t>How Long Does it Take to Get Spanish Citizenship? Full Guide</w:t>
      </w:r>
      <w:r w:rsidRPr="0079597A">
        <w:rPr>
          <w:noProof/>
        </w:rPr>
        <w:t xml:space="preserve">. Global Citizen Solutions. </w:t>
      </w:r>
      <w:hyperlink r:id="rId50">
        <w:r w:rsidRPr="28CC9152">
          <w:rPr>
            <w:rStyle w:val="Hyperlink"/>
            <w:noProof/>
          </w:rPr>
          <w:t>https://www.globalcitizensolutions.com/minimum-stay-for-citizenship-in-spain/</w:t>
        </w:r>
      </w:hyperlink>
    </w:p>
    <w:p w14:paraId="2042F920" w14:textId="0AD37EB0"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lastRenderedPageBreak/>
        <w:t xml:space="preserve">Geiger, A. (2025, August 26). What the data says about immigrants in the U.S. </w:t>
      </w:r>
      <w:r w:rsidRPr="000F663B">
        <w:rPr>
          <w:rFonts w:ascii="Times New Roman" w:hAnsi="Times New Roman" w:cs="Times New Roman"/>
          <w:i/>
          <w:iCs/>
          <w:noProof/>
          <w:sz w:val="24"/>
        </w:rPr>
        <w:t>Pew Research Center</w:t>
      </w:r>
      <w:r w:rsidRPr="000F663B">
        <w:rPr>
          <w:rFonts w:ascii="Times New Roman" w:hAnsi="Times New Roman" w:cs="Times New Roman"/>
          <w:noProof/>
          <w:sz w:val="24"/>
        </w:rPr>
        <w:t xml:space="preserve">. </w:t>
      </w:r>
      <w:hyperlink r:id="rId51" w:history="1">
        <w:r w:rsidRPr="000F663B">
          <w:rPr>
            <w:rStyle w:val="Hyperlink"/>
            <w:rFonts w:ascii="Times New Roman" w:hAnsi="Times New Roman" w:cs="Times New Roman"/>
            <w:noProof/>
            <w:sz w:val="24"/>
          </w:rPr>
          <w:t>https://www.pewresearch.org/short-reads/2025/08/21/key-findings-about-us-immigrants/</w:t>
        </w:r>
      </w:hyperlink>
      <w:r w:rsidRPr="000F663B">
        <w:rPr>
          <w:rFonts w:ascii="Times New Roman" w:hAnsi="Times New Roman" w:cs="Times New Roman"/>
          <w:noProof/>
          <w:sz w:val="24"/>
        </w:rPr>
        <w:t> </w:t>
      </w:r>
    </w:p>
    <w:p w14:paraId="34A94563"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Gil, R. M., &amp; Vázquez, C. I. (1996). </w:t>
      </w:r>
      <w:r w:rsidRPr="000F663B">
        <w:rPr>
          <w:rFonts w:ascii="Times New Roman" w:hAnsi="Times New Roman" w:cs="Times New Roman"/>
          <w:i/>
          <w:iCs/>
          <w:noProof/>
          <w:sz w:val="24"/>
        </w:rPr>
        <w:t>The Maria paradox: How Latinas can merge old world traditions with new world self-esteem.</w:t>
      </w:r>
      <w:r w:rsidRPr="000F663B">
        <w:rPr>
          <w:rFonts w:ascii="Times New Roman" w:hAnsi="Times New Roman" w:cs="Times New Roman"/>
          <w:noProof/>
          <w:sz w:val="24"/>
        </w:rPr>
        <w:t xml:space="preserve"> G. P. Putnam’s Sons.</w:t>
      </w:r>
    </w:p>
    <w:p w14:paraId="5CD7C9B8"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Harrington, C. (2021). </w:t>
      </w:r>
      <w:r w:rsidRPr="000F663B">
        <w:rPr>
          <w:rFonts w:ascii="Times New Roman" w:hAnsi="Times New Roman" w:cs="Times New Roman"/>
          <w:i/>
          <w:iCs/>
          <w:noProof/>
          <w:sz w:val="24"/>
        </w:rPr>
        <w:t>Toxic masculinity: Men, meaning, and the (de)politicization of gender inequality.</w:t>
      </w:r>
      <w:r w:rsidRPr="000F663B">
        <w:rPr>
          <w:rFonts w:ascii="Times New Roman" w:hAnsi="Times New Roman" w:cs="Times New Roman"/>
          <w:noProof/>
          <w:sz w:val="24"/>
        </w:rPr>
        <w:t xml:space="preserve"> Routledge.</w:t>
      </w:r>
    </w:p>
    <w:p w14:paraId="5D62811E"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Home - gain. (n.d.). https://georgiaasylum.org/ </w:t>
      </w:r>
    </w:p>
    <w:p w14:paraId="27003D9B"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Jewkes, R., Flood, M., &amp; Lang, J. (2015). From work with men and boys to changes of social norms and reduction of inequities in gender relations: A conceptual shift in prevention of violence against women and girls. </w:t>
      </w:r>
      <w:r w:rsidRPr="000F663B">
        <w:rPr>
          <w:rFonts w:ascii="Times New Roman" w:hAnsi="Times New Roman" w:cs="Times New Roman"/>
          <w:i/>
          <w:iCs/>
          <w:noProof/>
          <w:sz w:val="24"/>
        </w:rPr>
        <w:t>The Lancet, 385</w:t>
      </w:r>
      <w:r w:rsidRPr="000F663B">
        <w:rPr>
          <w:rFonts w:ascii="Times New Roman" w:hAnsi="Times New Roman" w:cs="Times New Roman"/>
          <w:noProof/>
          <w:sz w:val="24"/>
        </w:rPr>
        <w:t>(9977), 1580–1589. https://doi.org/10.1016/S0140-6736(14)61683-4</w:t>
      </w:r>
    </w:p>
    <w:p w14:paraId="4F4837C1"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Kahar, Payal, and Lirio K Negroni. “Assessment of Self-Reported Mental Health and Acculturation Stress among Foreign-Born and U.S.-Born Latinos in Immokalee, Florida: A Pilot Study.” </w:t>
      </w:r>
      <w:r w:rsidRPr="000F663B">
        <w:rPr>
          <w:rFonts w:ascii="Times New Roman" w:hAnsi="Times New Roman" w:cs="Times New Roman"/>
          <w:i/>
          <w:iCs/>
          <w:noProof/>
          <w:sz w:val="24"/>
        </w:rPr>
        <w:t>Journal of Social, Behavioral, and Health Sciences</w:t>
      </w:r>
      <w:r w:rsidRPr="000F663B">
        <w:rPr>
          <w:rFonts w:ascii="Times New Roman" w:hAnsi="Times New Roman" w:cs="Times New Roman"/>
          <w:noProof/>
          <w:sz w:val="24"/>
        </w:rPr>
        <w:t xml:space="preserve">, vol. 14, no. 1, 1 Jan. 2020, </w:t>
      </w:r>
      <w:hyperlink r:id="rId52" w:history="1">
        <w:r w:rsidRPr="000F663B">
          <w:rPr>
            <w:rStyle w:val="Hyperlink"/>
            <w:rFonts w:ascii="Times New Roman" w:hAnsi="Times New Roman" w:cs="Times New Roman"/>
            <w:noProof/>
            <w:sz w:val="24"/>
          </w:rPr>
          <w:t>https://doi.org/10.5590/jsbhs.2020.14.1.03</w:t>
        </w:r>
      </w:hyperlink>
      <w:r w:rsidRPr="000F663B">
        <w:rPr>
          <w:rFonts w:ascii="Times New Roman" w:hAnsi="Times New Roman" w:cs="Times New Roman"/>
          <w:noProof/>
          <w:sz w:val="24"/>
        </w:rPr>
        <w:t>.</w:t>
      </w:r>
    </w:p>
    <w:p w14:paraId="208FB5CA"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Laa. (2018, November 29). </w:t>
      </w:r>
      <w:r w:rsidRPr="000F663B">
        <w:rPr>
          <w:rFonts w:ascii="Times New Roman" w:hAnsi="Times New Roman" w:cs="Times New Roman"/>
          <w:i/>
          <w:iCs/>
          <w:noProof/>
          <w:sz w:val="24"/>
        </w:rPr>
        <w:t xml:space="preserve">Latin American Association </w:t>
      </w:r>
      <w:r w:rsidRPr="000F663B">
        <w:rPr>
          <w:rFonts w:ascii="Times New Roman" w:hAnsi="Times New Roman" w:cs="Times New Roman"/>
          <w:noProof/>
          <w:sz w:val="24"/>
        </w:rPr>
        <w:t>. Latin American Association. https://thelaa.org/laa-athens/ </w:t>
      </w:r>
    </w:p>
    <w:p w14:paraId="443DD595"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Laura-Maria , et al. “APA PsycNet.” </w:t>
      </w:r>
      <w:r w:rsidRPr="000F663B">
        <w:rPr>
          <w:rFonts w:ascii="Times New Roman" w:hAnsi="Times New Roman" w:cs="Times New Roman"/>
          <w:i/>
          <w:iCs/>
          <w:noProof/>
          <w:sz w:val="24"/>
        </w:rPr>
        <w:t>Apa.org</w:t>
      </w:r>
      <w:r w:rsidRPr="000F663B">
        <w:rPr>
          <w:rFonts w:ascii="Times New Roman" w:hAnsi="Times New Roman" w:cs="Times New Roman"/>
          <w:noProof/>
          <w:sz w:val="24"/>
        </w:rPr>
        <w:t>, 2025, psycnet.apa.org/record/2025-57652-001. Accessed 30 Sept. 2025.</w:t>
      </w:r>
    </w:p>
    <w:p w14:paraId="13378EBF"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Leah K. Walker. “Alcoholism in the Workplace: Effects of Alcohol in the Workplace.” </w:t>
      </w:r>
      <w:r w:rsidRPr="000F663B">
        <w:rPr>
          <w:rFonts w:ascii="Times New Roman" w:hAnsi="Times New Roman" w:cs="Times New Roman"/>
          <w:i/>
          <w:iCs/>
          <w:noProof/>
          <w:sz w:val="24"/>
        </w:rPr>
        <w:t>American Addiction Centers</w:t>
      </w:r>
      <w:r w:rsidRPr="000F663B">
        <w:rPr>
          <w:rFonts w:ascii="Times New Roman" w:hAnsi="Times New Roman" w:cs="Times New Roman"/>
          <w:noProof/>
          <w:sz w:val="24"/>
        </w:rPr>
        <w:t xml:space="preserve">, Feb. 2025, </w:t>
      </w:r>
      <w:hyperlink r:id="rId53" w:history="1">
        <w:r w:rsidRPr="000F663B">
          <w:rPr>
            <w:rStyle w:val="Hyperlink"/>
            <w:rFonts w:ascii="Times New Roman" w:hAnsi="Times New Roman" w:cs="Times New Roman"/>
            <w:noProof/>
            <w:sz w:val="24"/>
          </w:rPr>
          <w:t>americanaddictioncenters.org/alcohol/workplace</w:t>
        </w:r>
      </w:hyperlink>
      <w:r w:rsidRPr="000F663B">
        <w:rPr>
          <w:rFonts w:ascii="Times New Roman" w:hAnsi="Times New Roman" w:cs="Times New Roman"/>
          <w:noProof/>
          <w:sz w:val="24"/>
        </w:rPr>
        <w:t>.</w:t>
      </w:r>
    </w:p>
    <w:p w14:paraId="556BF227"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lastRenderedPageBreak/>
        <w:t>Magdalena Arias Cubas, N. H., and Sanushka Mudaliar. (2023). Migrants in Need Report Barriers to Assistance and Fragile Trust in Humanitarian Organizations.</w:t>
      </w:r>
      <w:hyperlink r:id="rId54" w:history="1">
        <w:r w:rsidRPr="000F663B">
          <w:rPr>
            <w:rStyle w:val="Hyperlink"/>
            <w:rFonts w:ascii="Times New Roman" w:hAnsi="Times New Roman" w:cs="Times New Roman"/>
            <w:noProof/>
            <w:sz w:val="24"/>
          </w:rPr>
          <w:t xml:space="preserve"> https://www.migrationpolicy.org/article/migrants-needs-trust-humanitarian-organizations</w:t>
        </w:r>
      </w:hyperlink>
    </w:p>
    <w:p w14:paraId="2935A7EC"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Mayorga, E. (2012). </w:t>
      </w:r>
      <w:r w:rsidRPr="000F663B">
        <w:rPr>
          <w:rFonts w:ascii="Times New Roman" w:hAnsi="Times New Roman" w:cs="Times New Roman"/>
          <w:i/>
          <w:iCs/>
          <w:noProof/>
          <w:sz w:val="24"/>
        </w:rPr>
        <w:t>Latina women’s resistance and resilience: Familismo and marianismo in the context of intimate partner violence.</w:t>
      </w:r>
      <w:r w:rsidRPr="000F663B">
        <w:rPr>
          <w:rFonts w:ascii="Times New Roman" w:hAnsi="Times New Roman" w:cs="Times New Roman"/>
          <w:noProof/>
          <w:sz w:val="24"/>
        </w:rPr>
        <w:t xml:space="preserve"> University of Texas Press.</w:t>
      </w:r>
    </w:p>
    <w:p w14:paraId="0A77D5D7"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McConville, K. (2019). Language barriers in the classroom: From mother tongue to national language.</w:t>
      </w:r>
      <w:hyperlink r:id="rId55" w:history="1">
        <w:r w:rsidRPr="000F663B">
          <w:rPr>
            <w:rStyle w:val="Hyperlink"/>
            <w:rFonts w:ascii="Times New Roman" w:hAnsi="Times New Roman" w:cs="Times New Roman"/>
            <w:noProof/>
            <w:sz w:val="24"/>
          </w:rPr>
          <w:t xml:space="preserve"> https://concernusa.org/news/language-barriers-in-classroom/</w:t>
        </w:r>
      </w:hyperlink>
    </w:p>
    <w:p w14:paraId="32534910"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i/>
          <w:iCs/>
          <w:noProof/>
          <w:sz w:val="24"/>
        </w:rPr>
        <w:t>Mercy health center</w:t>
      </w:r>
      <w:r w:rsidRPr="000F663B">
        <w:rPr>
          <w:rFonts w:ascii="Times New Roman" w:hAnsi="Times New Roman" w:cs="Times New Roman"/>
          <w:noProof/>
          <w:sz w:val="24"/>
        </w:rPr>
        <w:t>. Mercy Health Center. (n.d.). https://www.mercyhealthcenter.net/ </w:t>
      </w:r>
    </w:p>
    <w:p w14:paraId="4026A7E1"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Mirandé, A. (1977). The Chicano experience: An alternative perspective. </w:t>
      </w:r>
      <w:r w:rsidRPr="000F663B">
        <w:rPr>
          <w:rFonts w:ascii="Times New Roman" w:hAnsi="Times New Roman" w:cs="Times New Roman"/>
          <w:i/>
          <w:iCs/>
          <w:noProof/>
          <w:sz w:val="24"/>
        </w:rPr>
        <w:t>Notre Dame Journal of Law, Ethics &amp; Public Policy, 3</w:t>
      </w:r>
      <w:r w:rsidRPr="000F663B">
        <w:rPr>
          <w:rFonts w:ascii="Times New Roman" w:hAnsi="Times New Roman" w:cs="Times New Roman"/>
          <w:noProof/>
          <w:sz w:val="24"/>
        </w:rPr>
        <w:t>(1), 1–32.</w:t>
      </w:r>
    </w:p>
    <w:p w14:paraId="26033E01"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Moya, E. M., Chávez-Baray, S. M., Martinez, O., &amp; Martinez, R. (2014). Intimate partner violence and sexual health: Voices and experiences of Mexican women. </w:t>
      </w:r>
      <w:r w:rsidRPr="000F663B">
        <w:rPr>
          <w:rFonts w:ascii="Times New Roman" w:hAnsi="Times New Roman" w:cs="Times New Roman"/>
          <w:i/>
          <w:iCs/>
          <w:noProof/>
          <w:sz w:val="24"/>
        </w:rPr>
        <w:t>Health Care for Women International, 35</w:t>
      </w:r>
      <w:r w:rsidRPr="000F663B">
        <w:rPr>
          <w:rFonts w:ascii="Times New Roman" w:hAnsi="Times New Roman" w:cs="Times New Roman"/>
          <w:noProof/>
          <w:sz w:val="24"/>
        </w:rPr>
        <w:t>(4), 442–460. https://doi.org/10.1080/07399332.2013.815754</w:t>
      </w:r>
    </w:p>
    <w:p w14:paraId="656E68FA"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Murguía, E. (2001). </w:t>
      </w:r>
      <w:r w:rsidRPr="000F663B">
        <w:rPr>
          <w:rFonts w:ascii="Times New Roman" w:hAnsi="Times New Roman" w:cs="Times New Roman"/>
          <w:i/>
          <w:iCs/>
          <w:noProof/>
          <w:sz w:val="24"/>
        </w:rPr>
        <w:t>Marianismo and depression among Mexican American women.</w:t>
      </w:r>
      <w:r w:rsidRPr="000F663B">
        <w:rPr>
          <w:rFonts w:ascii="Times New Roman" w:hAnsi="Times New Roman" w:cs="Times New Roman"/>
          <w:noProof/>
          <w:sz w:val="24"/>
        </w:rPr>
        <w:t xml:space="preserve"> University of California Press.</w:t>
      </w:r>
    </w:p>
    <w:p w14:paraId="57BE3D00"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i/>
          <w:iCs/>
          <w:noProof/>
          <w:sz w:val="24"/>
        </w:rPr>
        <w:t>National Domestic Violence Hotline</w:t>
      </w:r>
      <w:r w:rsidRPr="000F663B">
        <w:rPr>
          <w:rFonts w:ascii="Times New Roman" w:hAnsi="Times New Roman" w:cs="Times New Roman"/>
          <w:noProof/>
          <w:sz w:val="24"/>
        </w:rPr>
        <w:t>. The Hotline. (2025, November 5). https://www.thehotline.org/ </w:t>
      </w:r>
    </w:p>
    <w:p w14:paraId="3836FE58"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National Immigration Forum. (2021, November 1). </w:t>
      </w:r>
      <w:r w:rsidRPr="000F663B">
        <w:rPr>
          <w:rFonts w:ascii="Times New Roman" w:hAnsi="Times New Roman" w:cs="Times New Roman"/>
          <w:i/>
          <w:iCs/>
          <w:noProof/>
          <w:sz w:val="24"/>
        </w:rPr>
        <w:t>Push or pull factors: What drives central American migrants to the U.S.? - National Immigration Forum</w:t>
      </w:r>
      <w:r w:rsidRPr="000F663B">
        <w:rPr>
          <w:rFonts w:ascii="Times New Roman" w:hAnsi="Times New Roman" w:cs="Times New Roman"/>
          <w:noProof/>
          <w:sz w:val="24"/>
        </w:rPr>
        <w:t xml:space="preserve">. </w:t>
      </w:r>
      <w:hyperlink r:id="rId56" w:anchor="_ftn1" w:history="1">
        <w:r w:rsidRPr="000F663B">
          <w:rPr>
            <w:rStyle w:val="Hyperlink"/>
            <w:rFonts w:ascii="Times New Roman" w:hAnsi="Times New Roman" w:cs="Times New Roman"/>
            <w:noProof/>
            <w:sz w:val="24"/>
          </w:rPr>
          <w:t>https://forumtogether.org/article/push-or-pull-factors-what-drives-central-american-migrants-to-the-u-s/#_ftn1</w:t>
        </w:r>
      </w:hyperlink>
      <w:r w:rsidRPr="000F663B">
        <w:rPr>
          <w:rFonts w:ascii="Times New Roman" w:hAnsi="Times New Roman" w:cs="Times New Roman"/>
          <w:noProof/>
          <w:sz w:val="24"/>
        </w:rPr>
        <w:t> </w:t>
      </w:r>
    </w:p>
    <w:p w14:paraId="62E343A8" w14:textId="77777777" w:rsidR="003F1A51"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National Institute on Alcohol Abuse and Alcoholism. “Mental Health Issues: Alcohol Use Disorder and Common Co-Occurring Conditions.” </w:t>
      </w:r>
      <w:r w:rsidRPr="000F663B">
        <w:rPr>
          <w:rFonts w:ascii="Times New Roman" w:hAnsi="Times New Roman" w:cs="Times New Roman"/>
          <w:i/>
          <w:iCs/>
          <w:noProof/>
          <w:sz w:val="24"/>
        </w:rPr>
        <w:t>Www.niaaa.nih.gov</w:t>
      </w:r>
      <w:r w:rsidRPr="000F663B">
        <w:rPr>
          <w:rFonts w:ascii="Times New Roman" w:hAnsi="Times New Roman" w:cs="Times New Roman"/>
          <w:noProof/>
          <w:sz w:val="24"/>
        </w:rPr>
        <w:t xml:space="preserve">, NIH, 2022, </w:t>
      </w:r>
      <w:hyperlink r:id="rId57" w:history="1">
        <w:r w:rsidRPr="000F663B">
          <w:rPr>
            <w:rStyle w:val="Hyperlink"/>
            <w:rFonts w:ascii="Times New Roman" w:hAnsi="Times New Roman" w:cs="Times New Roman"/>
            <w:noProof/>
            <w:sz w:val="24"/>
          </w:rPr>
          <w:t>www.niaaa.nih.gov/health-professionals-communities/core-resource-on-alcohol/mental-health-issues-alcohol-use-disorder-and-common-co-occurring-conditions</w:t>
        </w:r>
      </w:hyperlink>
      <w:r w:rsidRPr="000F663B">
        <w:rPr>
          <w:rFonts w:ascii="Times New Roman" w:hAnsi="Times New Roman" w:cs="Times New Roman"/>
          <w:noProof/>
          <w:sz w:val="24"/>
        </w:rPr>
        <w:t>.</w:t>
      </w:r>
    </w:p>
    <w:p w14:paraId="77C30B87" w14:textId="236FFB2A" w:rsidR="003F1A51" w:rsidRPr="000F663B" w:rsidRDefault="003F1A51" w:rsidP="003F1A51">
      <w:pPr>
        <w:rPr>
          <w:rFonts w:ascii="Times New Roman" w:hAnsi="Times New Roman" w:cs="Times New Roman"/>
          <w:noProof/>
          <w:sz w:val="24"/>
        </w:rPr>
      </w:pPr>
      <w:r w:rsidRPr="0079597A">
        <w:rPr>
          <w:noProof/>
        </w:rPr>
        <w:t xml:space="preserve">National Immigration Forum. (2025, July 15). </w:t>
      </w:r>
      <w:r w:rsidRPr="0079597A">
        <w:rPr>
          <w:i/>
          <w:iCs/>
          <w:noProof/>
        </w:rPr>
        <w:t>The Dignity Act of 2025: Bill Summary - National Immigration Forum</w:t>
      </w:r>
      <w:r w:rsidRPr="0079597A">
        <w:rPr>
          <w:noProof/>
        </w:rPr>
        <w:t xml:space="preserve">. </w:t>
      </w:r>
      <w:hyperlink r:id="rId58" w:history="1">
        <w:r w:rsidRPr="0079597A">
          <w:rPr>
            <w:rStyle w:val="Hyperlink"/>
            <w:noProof/>
          </w:rPr>
          <w:t>https://forumtogether.org/article/the-dignity-act-of-2025-bill-summary/</w:t>
        </w:r>
      </w:hyperlink>
    </w:p>
    <w:p w14:paraId="0F06B13F"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i/>
          <w:iCs/>
          <w:noProof/>
          <w:sz w:val="24"/>
        </w:rPr>
        <w:t>Need help</w:t>
      </w:r>
      <w:r w:rsidRPr="000F663B">
        <w:rPr>
          <w:rFonts w:ascii="Times New Roman" w:hAnsi="Times New Roman" w:cs="Times New Roman"/>
          <w:noProof/>
          <w:sz w:val="24"/>
        </w:rPr>
        <w:t>. Georgia Legal Services Program. (n.d.). https://www.glsp.org/need-help/ </w:t>
      </w:r>
    </w:p>
    <w:p w14:paraId="0ECA75A3"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New Resilience Counseling. (n.d.). </w:t>
      </w:r>
      <w:r w:rsidRPr="000F663B">
        <w:rPr>
          <w:rFonts w:ascii="Times New Roman" w:hAnsi="Times New Roman" w:cs="Times New Roman"/>
          <w:i/>
          <w:iCs/>
          <w:noProof/>
          <w:sz w:val="24"/>
        </w:rPr>
        <w:t>New resilience counseling</w:t>
      </w:r>
      <w:r w:rsidRPr="000F663B">
        <w:rPr>
          <w:rFonts w:ascii="Times New Roman" w:hAnsi="Times New Roman" w:cs="Times New Roman"/>
          <w:noProof/>
          <w:sz w:val="24"/>
        </w:rPr>
        <w:t>. https://newresiliencecounseling.com/ </w:t>
      </w:r>
    </w:p>
    <w:p w14:paraId="080FA717"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Niemann, Y. F. (2004). Stereotypes of Chicanas and Chicanos: Impact on family functioning, individual expectations, goals, and behavior. In R. Velásquez, L. Arellano, &amp; B. McNeill (Eds.), </w:t>
      </w:r>
      <w:r w:rsidRPr="000F663B">
        <w:rPr>
          <w:rFonts w:ascii="Times New Roman" w:hAnsi="Times New Roman" w:cs="Times New Roman"/>
          <w:i/>
          <w:iCs/>
          <w:noProof/>
          <w:sz w:val="24"/>
        </w:rPr>
        <w:t>The handbook of Chicana/o psychology and mental health</w:t>
      </w:r>
      <w:r w:rsidRPr="000F663B">
        <w:rPr>
          <w:rFonts w:ascii="Times New Roman" w:hAnsi="Times New Roman" w:cs="Times New Roman"/>
          <w:noProof/>
          <w:sz w:val="24"/>
        </w:rPr>
        <w:t xml:space="preserve"> (pp. 61–82). Lawrence Erlbaum Associates.</w:t>
      </w:r>
    </w:p>
    <w:p w14:paraId="5B89CBA9"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Ocampo, B. M., Shelley, G. A., &amp; Jaycox, L. H. (2007). Latino women’s perceptions of intimate partner violence. </w:t>
      </w:r>
      <w:r w:rsidRPr="000F663B">
        <w:rPr>
          <w:rFonts w:ascii="Times New Roman" w:hAnsi="Times New Roman" w:cs="Times New Roman"/>
          <w:i/>
          <w:iCs/>
          <w:noProof/>
          <w:sz w:val="24"/>
        </w:rPr>
        <w:t>Violence Against Women, 13</w:t>
      </w:r>
      <w:r w:rsidRPr="000F663B">
        <w:rPr>
          <w:rFonts w:ascii="Times New Roman" w:hAnsi="Times New Roman" w:cs="Times New Roman"/>
          <w:noProof/>
          <w:sz w:val="24"/>
        </w:rPr>
        <w:t>(7), 700–712. https://doi.org/10.1177/1077801207302041</w:t>
      </w:r>
    </w:p>
    <w:p w14:paraId="5056F5F9"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Parrott, Dominic J, and Christopher I Eckhardt. “Effects of Alcohol on Human Aggression.” </w:t>
      </w:r>
      <w:r w:rsidRPr="000F663B">
        <w:rPr>
          <w:rFonts w:ascii="Times New Roman" w:hAnsi="Times New Roman" w:cs="Times New Roman"/>
          <w:i/>
          <w:iCs/>
          <w:noProof/>
          <w:sz w:val="24"/>
        </w:rPr>
        <w:t>Current Opinion in Psychology</w:t>
      </w:r>
      <w:r w:rsidRPr="000F663B">
        <w:rPr>
          <w:rFonts w:ascii="Times New Roman" w:hAnsi="Times New Roman" w:cs="Times New Roman"/>
          <w:noProof/>
          <w:sz w:val="24"/>
        </w:rPr>
        <w:t xml:space="preserve">, vol. 19, Feb. 2018, pp. 1–5, </w:t>
      </w:r>
      <w:hyperlink r:id="rId59" w:history="1">
        <w:r w:rsidRPr="000F663B">
          <w:rPr>
            <w:rStyle w:val="Hyperlink"/>
            <w:rFonts w:ascii="Times New Roman" w:hAnsi="Times New Roman" w:cs="Times New Roman"/>
            <w:noProof/>
            <w:sz w:val="24"/>
          </w:rPr>
          <w:t>https://doi.org/10.1016/j.copsyc.2017.03.023</w:t>
        </w:r>
      </w:hyperlink>
      <w:r w:rsidRPr="000F663B">
        <w:rPr>
          <w:rFonts w:ascii="Times New Roman" w:hAnsi="Times New Roman" w:cs="Times New Roman"/>
          <w:noProof/>
          <w:sz w:val="24"/>
        </w:rPr>
        <w:t>.</w:t>
      </w:r>
    </w:p>
    <w:p w14:paraId="33273AA8"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Paz, O. (1961). </w:t>
      </w:r>
      <w:r w:rsidRPr="000F663B">
        <w:rPr>
          <w:rFonts w:ascii="Times New Roman" w:hAnsi="Times New Roman" w:cs="Times New Roman"/>
          <w:i/>
          <w:iCs/>
          <w:noProof/>
          <w:sz w:val="24"/>
        </w:rPr>
        <w:t>The labyrinth of solitude.</w:t>
      </w:r>
      <w:r w:rsidRPr="000F663B">
        <w:rPr>
          <w:rFonts w:ascii="Times New Roman" w:hAnsi="Times New Roman" w:cs="Times New Roman"/>
          <w:noProof/>
          <w:sz w:val="24"/>
        </w:rPr>
        <w:t xml:space="preserve"> Grove Press.</w:t>
      </w:r>
    </w:p>
    <w:p w14:paraId="030219C6"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Peñalosa, F. (1968). Mexican family roles. </w:t>
      </w:r>
      <w:r w:rsidRPr="000F663B">
        <w:rPr>
          <w:rFonts w:ascii="Times New Roman" w:hAnsi="Times New Roman" w:cs="Times New Roman"/>
          <w:i/>
          <w:iCs/>
          <w:noProof/>
          <w:sz w:val="24"/>
        </w:rPr>
        <w:t>Journal of Marriage and the Family, 30</w:t>
      </w:r>
      <w:r w:rsidRPr="000F663B">
        <w:rPr>
          <w:rFonts w:ascii="Times New Roman" w:hAnsi="Times New Roman" w:cs="Times New Roman"/>
          <w:noProof/>
          <w:sz w:val="24"/>
        </w:rPr>
        <w:t>(4), 680–689. https://doi.org/10.2307/349340</w:t>
      </w:r>
    </w:p>
    <w:p w14:paraId="02A37323"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Perilla, J. L., Lippy, C., Rosales, A., &amp; Serrata, J. V. (2012). Prevalence of domestic violence among Latina women: Implications for research and practice. </w:t>
      </w:r>
      <w:r w:rsidRPr="000F663B">
        <w:rPr>
          <w:rFonts w:ascii="Times New Roman" w:hAnsi="Times New Roman" w:cs="Times New Roman"/>
          <w:i/>
          <w:iCs/>
          <w:noProof/>
          <w:sz w:val="24"/>
        </w:rPr>
        <w:t>Journal of Interpersonal Violence, 27</w:t>
      </w:r>
      <w:r w:rsidRPr="000F663B">
        <w:rPr>
          <w:rFonts w:ascii="Times New Roman" w:hAnsi="Times New Roman" w:cs="Times New Roman"/>
          <w:noProof/>
          <w:sz w:val="24"/>
        </w:rPr>
        <w:t xml:space="preserve">(1), 1–25. </w:t>
      </w:r>
      <w:hyperlink r:id="rId60" w:history="1">
        <w:r w:rsidRPr="000F663B">
          <w:rPr>
            <w:rStyle w:val="Hyperlink"/>
            <w:rFonts w:ascii="Times New Roman" w:hAnsi="Times New Roman" w:cs="Times New Roman"/>
            <w:noProof/>
            <w:sz w:val="24"/>
          </w:rPr>
          <w:t>https://doi.org/10.1177/0886260511416461</w:t>
        </w:r>
      </w:hyperlink>
    </w:p>
    <w:p w14:paraId="5384ADA7"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lastRenderedPageBreak/>
        <w:t xml:space="preserve">Piedmont Athens Regional Child Development Center. (2019, May 30). </w:t>
      </w:r>
      <w:r w:rsidRPr="000F663B">
        <w:rPr>
          <w:rFonts w:ascii="Times New Roman" w:hAnsi="Times New Roman" w:cs="Times New Roman"/>
          <w:i/>
          <w:iCs/>
          <w:noProof/>
          <w:sz w:val="24"/>
        </w:rPr>
        <w:t>Home - Piedmont Athens Regional Child Development Center</w:t>
      </w:r>
      <w:r w:rsidRPr="000F663B">
        <w:rPr>
          <w:rFonts w:ascii="Times New Roman" w:hAnsi="Times New Roman" w:cs="Times New Roman"/>
          <w:noProof/>
          <w:sz w:val="24"/>
        </w:rPr>
        <w:t>. https://piedmontathenschildcare.com/</w:t>
      </w:r>
    </w:p>
    <w:p w14:paraId="2406C964"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Piña-Watson, B., Castillo, L. G., Ojeda, L., &amp; Rodriguez, K. M. (2013). The Marianismo Beliefs Scale: Validation and measurement invariance in Mexican American early adolescent girls. </w:t>
      </w:r>
      <w:r w:rsidRPr="000F663B">
        <w:rPr>
          <w:rFonts w:ascii="Times New Roman" w:hAnsi="Times New Roman" w:cs="Times New Roman"/>
          <w:i/>
          <w:iCs/>
          <w:noProof/>
          <w:sz w:val="24"/>
        </w:rPr>
        <w:t>Journal of Latina/o Psychology, 1</w:t>
      </w:r>
      <w:r w:rsidRPr="000F663B">
        <w:rPr>
          <w:rFonts w:ascii="Times New Roman" w:hAnsi="Times New Roman" w:cs="Times New Roman"/>
          <w:noProof/>
          <w:sz w:val="24"/>
        </w:rPr>
        <w:t>(1), 14–30. https://doi.org/10.1037/a0030232</w:t>
      </w:r>
    </w:p>
    <w:p w14:paraId="3368B87A"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Pitt, R. N., &amp; Sanders, C. N. (2010). Revisiting hypermasculinity: A structural-cultural approach to violence. </w:t>
      </w:r>
      <w:r w:rsidRPr="000F663B">
        <w:rPr>
          <w:rFonts w:ascii="Times New Roman" w:hAnsi="Times New Roman" w:cs="Times New Roman"/>
          <w:i/>
          <w:iCs/>
          <w:noProof/>
          <w:sz w:val="24"/>
        </w:rPr>
        <w:t>The Journal of Men’s Studies, 18</w:t>
      </w:r>
      <w:r w:rsidRPr="000F663B">
        <w:rPr>
          <w:rFonts w:ascii="Times New Roman" w:hAnsi="Times New Roman" w:cs="Times New Roman"/>
          <w:noProof/>
          <w:sz w:val="24"/>
        </w:rPr>
        <w:t xml:space="preserve">(2), 114–127. </w:t>
      </w:r>
      <w:hyperlink r:id="rId61" w:history="1">
        <w:r w:rsidRPr="000F663B">
          <w:rPr>
            <w:rStyle w:val="Hyperlink"/>
            <w:rFonts w:ascii="Times New Roman" w:hAnsi="Times New Roman" w:cs="Times New Roman"/>
            <w:noProof/>
            <w:sz w:val="24"/>
          </w:rPr>
          <w:t>https://doi.org/10.3149/jms.1802.114</w:t>
        </w:r>
      </w:hyperlink>
    </w:p>
    <w:p w14:paraId="5379EE2C"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i/>
          <w:iCs/>
          <w:noProof/>
          <w:sz w:val="24"/>
          <w:u w:val="single"/>
        </w:rPr>
        <w:t xml:space="preserve">Project Safe </w:t>
      </w:r>
      <w:r w:rsidRPr="000F663B">
        <w:rPr>
          <w:rFonts w:ascii="Times New Roman" w:hAnsi="Times New Roman" w:cs="Times New Roman"/>
          <w:noProof/>
          <w:sz w:val="24"/>
          <w:u w:val="single"/>
        </w:rPr>
        <w:t>. Project SAFE. (n.d.). https://www.project-safe.org/ </w:t>
      </w:r>
    </w:p>
    <w:p w14:paraId="07B2DD43"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Reina, A. S., Lohman, B. J., &amp; Maldonado, M. M. (2014). “He said they’d deport me”: Factors influencing domestic violence help-seeking practices among Latina immigrants. </w:t>
      </w:r>
      <w:r w:rsidRPr="000F663B">
        <w:rPr>
          <w:rFonts w:ascii="Times New Roman" w:hAnsi="Times New Roman" w:cs="Times New Roman"/>
          <w:i/>
          <w:iCs/>
          <w:noProof/>
          <w:sz w:val="24"/>
        </w:rPr>
        <w:t>Journal of Interpersonal Violence, 29</w:t>
      </w:r>
      <w:r w:rsidRPr="000F663B">
        <w:rPr>
          <w:rFonts w:ascii="Times New Roman" w:hAnsi="Times New Roman" w:cs="Times New Roman"/>
          <w:noProof/>
          <w:sz w:val="24"/>
        </w:rPr>
        <w:t xml:space="preserve">(4), 593–615. </w:t>
      </w:r>
      <w:hyperlink r:id="rId62" w:history="1">
        <w:r w:rsidRPr="000F663B">
          <w:rPr>
            <w:rStyle w:val="Hyperlink"/>
            <w:rFonts w:ascii="Times New Roman" w:hAnsi="Times New Roman" w:cs="Times New Roman"/>
            <w:noProof/>
            <w:sz w:val="24"/>
          </w:rPr>
          <w:t>https://doi.org/10.1177/0886260513505214</w:t>
        </w:r>
      </w:hyperlink>
    </w:p>
    <w:p w14:paraId="73DF0D8E"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i/>
          <w:iCs/>
          <w:noProof/>
          <w:sz w:val="24"/>
        </w:rPr>
        <w:t xml:space="preserve">Research guides: A Latinx Resource Guide: Civil Rights Cases and events in the United States: 1986: Immigration Reform and Control Act of 1986. (n.d.). </w:t>
      </w:r>
      <w:hyperlink r:id="rId63" w:anchor=":~:text=1986%3A%20Immigration%20Reform%20and%20Control%20Act%20of%201986,-Marion%20S.&amp;text=Congress%20enacted%20the%20Immigration%20Reform,into%20law%20in%20November%201986" w:history="1">
        <w:r w:rsidRPr="000F663B">
          <w:rPr>
            <w:rStyle w:val="Hyperlink"/>
            <w:rFonts w:ascii="Times New Roman" w:hAnsi="Times New Roman" w:cs="Times New Roman"/>
            <w:i/>
            <w:iCs/>
            <w:noProof/>
            <w:sz w:val="24"/>
          </w:rPr>
          <w:t>https://guides.loc.gov/latinx-civil-rights/irca#:~:text=1986%3A%20Immigration%20Reform%20and%20Control%20Act%20of%201986,-Marion%20S.&amp;text=Congress%20enacted%20the%20Immigration%20Reform,into%20law%20in%20November%201986</w:t>
        </w:r>
      </w:hyperlink>
      <w:r w:rsidRPr="000F663B">
        <w:rPr>
          <w:rFonts w:ascii="Times New Roman" w:hAnsi="Times New Roman" w:cs="Times New Roman"/>
          <w:i/>
          <w:iCs/>
          <w:noProof/>
          <w:sz w:val="24"/>
        </w:rPr>
        <w:t>. </w:t>
      </w:r>
    </w:p>
    <w:p w14:paraId="4F1805F5"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Sabogal, F., Marín, G., Otero-Sabogal, R., Marín, B. V., &amp; Pérez-Stable, E. J. (1987). Hispanic familism and acculturation: What changes and what doesn’t? </w:t>
      </w:r>
      <w:r w:rsidRPr="000F663B">
        <w:rPr>
          <w:rFonts w:ascii="Times New Roman" w:hAnsi="Times New Roman" w:cs="Times New Roman"/>
          <w:i/>
          <w:iCs/>
          <w:noProof/>
          <w:sz w:val="24"/>
        </w:rPr>
        <w:t>Hispanic Journal of Behavioral Sciences, 9</w:t>
      </w:r>
      <w:r w:rsidRPr="000F663B">
        <w:rPr>
          <w:rFonts w:ascii="Times New Roman" w:hAnsi="Times New Roman" w:cs="Times New Roman"/>
          <w:noProof/>
          <w:sz w:val="24"/>
        </w:rPr>
        <w:t xml:space="preserve">(4), 397–412. </w:t>
      </w:r>
      <w:hyperlink r:id="rId64" w:history="1">
        <w:r w:rsidRPr="000F663B">
          <w:rPr>
            <w:rStyle w:val="Hyperlink"/>
            <w:rFonts w:ascii="Times New Roman" w:hAnsi="Times New Roman" w:cs="Times New Roman"/>
            <w:noProof/>
            <w:sz w:val="24"/>
          </w:rPr>
          <w:t>https://doi.org/10.1177/07399863870094003</w:t>
        </w:r>
      </w:hyperlink>
    </w:p>
    <w:p w14:paraId="67A96E21"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i/>
          <w:iCs/>
          <w:noProof/>
          <w:sz w:val="24"/>
        </w:rPr>
        <w:lastRenderedPageBreak/>
        <w:t>Tax payments by undocumented immigrants</w:t>
      </w:r>
      <w:r w:rsidRPr="000F663B">
        <w:rPr>
          <w:rFonts w:ascii="Times New Roman" w:hAnsi="Times New Roman" w:cs="Times New Roman"/>
          <w:noProof/>
          <w:sz w:val="24"/>
        </w:rPr>
        <w:t xml:space="preserve">. (n.d.). ITEP. </w:t>
      </w:r>
      <w:hyperlink r:id="rId65" w:history="1">
        <w:r w:rsidRPr="000F663B">
          <w:rPr>
            <w:rStyle w:val="Hyperlink"/>
            <w:rFonts w:ascii="Times New Roman" w:hAnsi="Times New Roman" w:cs="Times New Roman"/>
            <w:noProof/>
            <w:sz w:val="24"/>
          </w:rPr>
          <w:t>https://itep.org/undocumented-immigrants-taxes-2024/</w:t>
        </w:r>
      </w:hyperlink>
    </w:p>
    <w:p w14:paraId="2452AD8A" w14:textId="2CA60863" w:rsidR="003F1A51" w:rsidRPr="000F663B" w:rsidRDefault="003F1A51" w:rsidP="003F1A51">
      <w:pPr>
        <w:rPr>
          <w:rFonts w:ascii="Times New Roman" w:hAnsi="Times New Roman" w:cs="Times New Roman"/>
          <w:noProof/>
          <w:sz w:val="24"/>
        </w:rPr>
      </w:pPr>
      <w:r w:rsidRPr="000F663B">
        <w:rPr>
          <w:rFonts w:ascii="Times New Roman" w:hAnsi="Times New Roman" w:cs="Times New Roman"/>
          <w:i/>
          <w:iCs/>
          <w:noProof/>
          <w:sz w:val="24"/>
        </w:rPr>
        <w:t>2024 policy platform</w:t>
      </w:r>
      <w:r w:rsidRPr="000F663B">
        <w:rPr>
          <w:rFonts w:ascii="Times New Roman" w:hAnsi="Times New Roman" w:cs="Times New Roman"/>
          <w:noProof/>
          <w:sz w:val="24"/>
        </w:rPr>
        <w:t>. Tahirih Justice Center. (2024, July 18). https://www.tahirih.org/news/2024-policy-platform/ </w:t>
      </w:r>
    </w:p>
    <w:p w14:paraId="0DABD177" w14:textId="77777777" w:rsidR="003F1A51" w:rsidRDefault="003F1A51" w:rsidP="003F1A51">
      <w:pPr>
        <w:rPr>
          <w:rFonts w:ascii="Times New Roman" w:hAnsi="Times New Roman" w:cs="Times New Roman"/>
          <w:noProof/>
          <w:sz w:val="24"/>
        </w:rPr>
      </w:pPr>
      <w:r w:rsidRPr="000F663B">
        <w:rPr>
          <w:rFonts w:ascii="Times New Roman" w:hAnsi="Times New Roman" w:cs="Times New Roman"/>
          <w:i/>
          <w:iCs/>
          <w:noProof/>
          <w:sz w:val="24"/>
        </w:rPr>
        <w:t>Undocumented Immigrants - American Immigration Council</w:t>
      </w:r>
      <w:r w:rsidRPr="000F663B">
        <w:rPr>
          <w:rFonts w:ascii="Times New Roman" w:hAnsi="Times New Roman" w:cs="Times New Roman"/>
          <w:noProof/>
          <w:sz w:val="24"/>
        </w:rPr>
        <w:t xml:space="preserve">. (n.d.). American Immigration Council. </w:t>
      </w:r>
      <w:hyperlink r:id="rId66" w:history="1">
        <w:r w:rsidRPr="000F663B">
          <w:rPr>
            <w:rStyle w:val="Hyperlink"/>
            <w:rFonts w:ascii="Times New Roman" w:hAnsi="Times New Roman" w:cs="Times New Roman"/>
            <w:noProof/>
            <w:sz w:val="24"/>
          </w:rPr>
          <w:t>https://www.americanimmigrationcouncil.org/about-immigration/undocumented-immigrants/</w:t>
        </w:r>
      </w:hyperlink>
      <w:r w:rsidRPr="000F663B">
        <w:rPr>
          <w:rFonts w:ascii="Times New Roman" w:hAnsi="Times New Roman" w:cs="Times New Roman"/>
          <w:noProof/>
          <w:sz w:val="24"/>
        </w:rPr>
        <w:t> </w:t>
      </w:r>
    </w:p>
    <w:p w14:paraId="78A8B69D" w14:textId="5CD5B5C9" w:rsidR="003F1A51" w:rsidRPr="00B23E6B" w:rsidRDefault="003F1A51" w:rsidP="003F1A51">
      <w:pPr>
        <w:rPr>
          <w:rFonts w:ascii="Times New Roman" w:hAnsi="Times New Roman" w:cs="Times New Roman"/>
          <w:noProof/>
          <w:sz w:val="24"/>
        </w:rPr>
      </w:pPr>
      <w:r w:rsidRPr="0079597A">
        <w:rPr>
          <w:noProof/>
        </w:rPr>
        <w:t>USCIS Improvements Cut Naturalization Processing Time. (2024). [Brief article]. National Law Review. https://link.gale.com/apps/doc/A808418259/AONE?u=uga&amp;amp;sid=ebsco&amp;amp;xid=3bf27f34 </w:t>
      </w:r>
    </w:p>
    <w:p w14:paraId="56A45048" w14:textId="52F66CC5" w:rsidR="003F1A51" w:rsidRPr="00B23E6B" w:rsidRDefault="003F1A51" w:rsidP="003F1A51">
      <w:pPr>
        <w:ind w:firstLine="0"/>
        <w:rPr>
          <w:noProof/>
        </w:rPr>
      </w:pPr>
      <w:hyperlink r:id="rId67" w:history="1">
        <w:r w:rsidRPr="0079597A">
          <w:rPr>
            <w:rStyle w:val="Hyperlink"/>
            <w:noProof/>
          </w:rPr>
          <w:t>https://www.uscis.gov/tools/reports-and-studies/immigration-and-citizenship-data</w:t>
        </w:r>
      </w:hyperlink>
      <w:r w:rsidRPr="0079597A">
        <w:rPr>
          <w:noProof/>
        </w:rPr>
        <w:t> </w:t>
      </w:r>
    </w:p>
    <w:p w14:paraId="735906A0"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Valdivieso-Mora, Esmeralda, et al. “A Systematic Review of the Relationship between Familism and Mental Health Outcomes in Latino Population.” </w:t>
      </w:r>
      <w:r w:rsidRPr="000F663B">
        <w:rPr>
          <w:rFonts w:ascii="Times New Roman" w:hAnsi="Times New Roman" w:cs="Times New Roman"/>
          <w:i/>
          <w:iCs/>
          <w:noProof/>
          <w:sz w:val="24"/>
        </w:rPr>
        <w:t>Frontiers in Psychology</w:t>
      </w:r>
      <w:r w:rsidRPr="000F663B">
        <w:rPr>
          <w:rFonts w:ascii="Times New Roman" w:hAnsi="Times New Roman" w:cs="Times New Roman"/>
          <w:noProof/>
          <w:sz w:val="24"/>
        </w:rPr>
        <w:t xml:space="preserve">, vol. 7, no. 1632, 25 Oct. 2016, </w:t>
      </w:r>
      <w:hyperlink r:id="rId68" w:history="1">
        <w:r w:rsidRPr="000F663B">
          <w:rPr>
            <w:rStyle w:val="Hyperlink"/>
            <w:rFonts w:ascii="Times New Roman" w:hAnsi="Times New Roman" w:cs="Times New Roman"/>
            <w:noProof/>
            <w:sz w:val="24"/>
          </w:rPr>
          <w:t>https://doi.org/10.3389/fpsyg.2016.01632</w:t>
        </w:r>
      </w:hyperlink>
      <w:r w:rsidRPr="000F663B">
        <w:rPr>
          <w:rFonts w:ascii="Times New Roman" w:hAnsi="Times New Roman" w:cs="Times New Roman"/>
          <w:noProof/>
          <w:sz w:val="24"/>
        </w:rPr>
        <w:t>.</w:t>
      </w:r>
    </w:p>
    <w:p w14:paraId="39602FAC"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Vargas, A. G. (2024, September 20). </w:t>
      </w:r>
      <w:r w:rsidRPr="000F663B">
        <w:rPr>
          <w:rFonts w:ascii="Times New Roman" w:hAnsi="Times New Roman" w:cs="Times New Roman"/>
          <w:i/>
          <w:iCs/>
          <w:noProof/>
          <w:sz w:val="24"/>
        </w:rPr>
        <w:t>3 Dangerous Myths about people in migration in the U.S. . ..And Why They’re False</w:t>
      </w:r>
      <w:r w:rsidRPr="000F663B">
        <w:rPr>
          <w:rFonts w:ascii="Times New Roman" w:hAnsi="Times New Roman" w:cs="Times New Roman"/>
          <w:noProof/>
          <w:sz w:val="24"/>
        </w:rPr>
        <w:t xml:space="preserve">. Unitarian Universalist Service Committee. </w:t>
      </w:r>
      <w:hyperlink r:id="rId69" w:history="1">
        <w:r w:rsidRPr="000F663B">
          <w:rPr>
            <w:rStyle w:val="Hyperlink"/>
            <w:rFonts w:ascii="Times New Roman" w:hAnsi="Times New Roman" w:cs="Times New Roman"/>
            <w:noProof/>
            <w:sz w:val="24"/>
          </w:rPr>
          <w:t>https://www.uusc.org/3-dangerous-myths-about-people-in-migration-in-the-u-s-and-why-theyre-false/?utm_source=google_cpc&amp;utm_medium=ad_grant&amp;utm_campaign=cbc_ggrant_awareness&amp;gad_source=1&amp;gad_campaignid=21776683678&amp;gbraid=0AAAAADq4ZSh3zTO0wZtYSyXccSrnp5Kiy&amp;gclid=EAIaIQobChMI_5qb0pz0jwMVbBOHAx3nDBudEAAYASAAEgJz5vD_BwE</w:t>
        </w:r>
      </w:hyperlink>
    </w:p>
    <w:p w14:paraId="3A11A397"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Wessells, M. G., &amp; Kostelny, K. (2022). The Psychosocial Impacts of Intimate Partner Violence against Women in LMIC Contexts: Toward a Holistic Approach. </w:t>
      </w:r>
      <w:r w:rsidRPr="000F663B">
        <w:rPr>
          <w:rFonts w:ascii="Times New Roman" w:hAnsi="Times New Roman" w:cs="Times New Roman"/>
          <w:i/>
          <w:iCs/>
          <w:noProof/>
          <w:sz w:val="24"/>
        </w:rPr>
        <w:t>International Journal of Environmental Research and Public Health</w:t>
      </w:r>
      <w:r w:rsidRPr="000F663B">
        <w:rPr>
          <w:rFonts w:ascii="Times New Roman" w:hAnsi="Times New Roman" w:cs="Times New Roman"/>
          <w:noProof/>
          <w:sz w:val="24"/>
        </w:rPr>
        <w:t xml:space="preserve">, </w:t>
      </w:r>
      <w:r w:rsidRPr="000F663B">
        <w:rPr>
          <w:rFonts w:ascii="Times New Roman" w:hAnsi="Times New Roman" w:cs="Times New Roman"/>
          <w:i/>
          <w:iCs/>
          <w:noProof/>
          <w:sz w:val="24"/>
        </w:rPr>
        <w:t>19</w:t>
      </w:r>
      <w:r w:rsidRPr="000F663B">
        <w:rPr>
          <w:rFonts w:ascii="Times New Roman" w:hAnsi="Times New Roman" w:cs="Times New Roman"/>
          <w:noProof/>
          <w:sz w:val="24"/>
        </w:rPr>
        <w:t xml:space="preserve">(21), 14488. </w:t>
      </w:r>
      <w:hyperlink r:id="rId70" w:history="1">
        <w:r w:rsidRPr="000F663B">
          <w:rPr>
            <w:rStyle w:val="Hyperlink"/>
            <w:rFonts w:ascii="Times New Roman" w:hAnsi="Times New Roman" w:cs="Times New Roman"/>
            <w:noProof/>
            <w:sz w:val="24"/>
          </w:rPr>
          <w:t>https://doi.org/10.3390/ijerph192114488</w:t>
        </w:r>
      </w:hyperlink>
    </w:p>
    <w:p w14:paraId="51BDA3FB"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lastRenderedPageBreak/>
        <w:t xml:space="preserve">Wes Zwirn, operator of University Childcare Center at The University of Georgia. (n.d.). </w:t>
      </w:r>
      <w:r w:rsidRPr="000F663B">
        <w:rPr>
          <w:rFonts w:ascii="Times New Roman" w:hAnsi="Times New Roman" w:cs="Times New Roman"/>
          <w:i/>
          <w:iCs/>
          <w:noProof/>
          <w:sz w:val="24"/>
        </w:rPr>
        <w:t>University Child Care Center</w:t>
      </w:r>
      <w:r w:rsidRPr="000F663B">
        <w:rPr>
          <w:rFonts w:ascii="Times New Roman" w:hAnsi="Times New Roman" w:cs="Times New Roman"/>
          <w:noProof/>
          <w:sz w:val="24"/>
        </w:rPr>
        <w:t>. https://universitychildcarecenter.uga.edu/</w:t>
      </w:r>
    </w:p>
    <w:p w14:paraId="7348C300"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i/>
          <w:iCs/>
          <w:noProof/>
          <w:sz w:val="24"/>
        </w:rPr>
        <w:t>What should I know about public benefits for immigrants?</w:t>
      </w:r>
      <w:r w:rsidRPr="000F663B">
        <w:rPr>
          <w:rFonts w:ascii="Times New Roman" w:hAnsi="Times New Roman" w:cs="Times New Roman"/>
          <w:noProof/>
          <w:sz w:val="24"/>
        </w:rPr>
        <w:t xml:space="preserve"> (2025, March 28). GeorgiaLegalAid.org | Free, Easy to Understand Legal Information and Resources. </w:t>
      </w:r>
      <w:hyperlink r:id="rId71" w:history="1">
        <w:r w:rsidRPr="000F663B">
          <w:rPr>
            <w:rStyle w:val="Hyperlink"/>
            <w:rFonts w:ascii="Times New Roman" w:hAnsi="Times New Roman" w:cs="Times New Roman"/>
            <w:noProof/>
            <w:sz w:val="24"/>
          </w:rPr>
          <w:t>https://www.georgialegalaid.org/resource/what-should-i-know-about-federal-benefits-for-immigrants</w:t>
        </w:r>
      </w:hyperlink>
      <w:r w:rsidRPr="000F663B">
        <w:rPr>
          <w:rFonts w:ascii="Times New Roman" w:hAnsi="Times New Roman" w:cs="Times New Roman"/>
          <w:noProof/>
          <w:sz w:val="24"/>
        </w:rPr>
        <w:t> </w:t>
      </w:r>
    </w:p>
    <w:p w14:paraId="465CB856" w14:textId="77777777" w:rsidR="003F1A51"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White, Aaron. “Overview of Gender Differences in the Epidemiology of Alcohol Use and Related Harms in the United States.” </w:t>
      </w:r>
      <w:r w:rsidRPr="000F663B">
        <w:rPr>
          <w:rFonts w:ascii="Times New Roman" w:hAnsi="Times New Roman" w:cs="Times New Roman"/>
          <w:i/>
          <w:iCs/>
          <w:noProof/>
          <w:sz w:val="24"/>
        </w:rPr>
        <w:t>Alcohol Research: Current Reviews</w:t>
      </w:r>
      <w:r w:rsidRPr="000F663B">
        <w:rPr>
          <w:rFonts w:ascii="Times New Roman" w:hAnsi="Times New Roman" w:cs="Times New Roman"/>
          <w:noProof/>
          <w:sz w:val="24"/>
        </w:rPr>
        <w:t xml:space="preserve">, vol. 40, no. 2, 29 Oct. 2020, www.ncbi.nlm.nih.gov/pmc/articles/PMC7590834/, </w:t>
      </w:r>
      <w:hyperlink r:id="rId72" w:history="1">
        <w:r w:rsidRPr="000F663B">
          <w:rPr>
            <w:rStyle w:val="Hyperlink"/>
            <w:rFonts w:ascii="Times New Roman" w:hAnsi="Times New Roman" w:cs="Times New Roman"/>
            <w:noProof/>
            <w:sz w:val="24"/>
          </w:rPr>
          <w:t>https://doi.org/10.35946/arcr.v40.2.01</w:t>
        </w:r>
      </w:hyperlink>
      <w:r w:rsidRPr="000F663B">
        <w:rPr>
          <w:rFonts w:ascii="Times New Roman" w:hAnsi="Times New Roman" w:cs="Times New Roman"/>
          <w:noProof/>
          <w:sz w:val="24"/>
        </w:rPr>
        <w:t>.</w:t>
      </w:r>
    </w:p>
    <w:p w14:paraId="7DC59EAD" w14:textId="74E6625D" w:rsidR="003F1A51" w:rsidRPr="000F663B" w:rsidRDefault="003F1A51" w:rsidP="003F1A51">
      <w:pPr>
        <w:rPr>
          <w:rFonts w:ascii="Times New Roman" w:hAnsi="Times New Roman" w:cs="Times New Roman"/>
          <w:noProof/>
          <w:sz w:val="24"/>
        </w:rPr>
      </w:pPr>
      <w:r w:rsidRPr="00B23E6B">
        <w:rPr>
          <w:noProof/>
        </w:rPr>
        <w:t>Why is it so hard to become a US citizen?</w:t>
      </w:r>
      <w:r w:rsidRPr="0079597A">
        <w:rPr>
          <w:i/>
          <w:iCs/>
          <w:noProof/>
        </w:rPr>
        <w:t xml:space="preserve"> - American Immigration Council</w:t>
      </w:r>
      <w:r w:rsidRPr="0079597A">
        <w:rPr>
          <w:noProof/>
        </w:rPr>
        <w:t>. (2025, September 17). American Immigration Council. https://www.americanimmigrationcouncil.org/blog/is-it-hard-to-become-a-us-citizen/</w:t>
      </w:r>
    </w:p>
    <w:p w14:paraId="13DD6F20"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Wilson, J. H. (2019, January 2019). </w:t>
      </w:r>
      <w:r w:rsidRPr="000F663B">
        <w:rPr>
          <w:rFonts w:ascii="Times New Roman" w:hAnsi="Times New Roman" w:cs="Times New Roman"/>
          <w:i/>
          <w:iCs/>
          <w:noProof/>
          <w:sz w:val="24"/>
        </w:rPr>
        <w:t>Recent Migration to the United States from Central America: Frequently Asked Questions</w:t>
      </w:r>
      <w:r w:rsidRPr="000F663B">
        <w:rPr>
          <w:rFonts w:ascii="Times New Roman" w:hAnsi="Times New Roman" w:cs="Times New Roman"/>
          <w:noProof/>
          <w:sz w:val="24"/>
        </w:rPr>
        <w:t xml:space="preserve">. Retrieved July 22, 2019, from </w:t>
      </w:r>
      <w:hyperlink r:id="rId73" w:history="1">
        <w:r w:rsidRPr="000F663B">
          <w:rPr>
            <w:rStyle w:val="Hyperlink"/>
            <w:rFonts w:ascii="Times New Roman" w:hAnsi="Times New Roman" w:cs="Times New Roman"/>
            <w:noProof/>
            <w:sz w:val="24"/>
          </w:rPr>
          <w:t>https://fas.org/sgp/crs/row/R45489.pdf</w:t>
        </w:r>
      </w:hyperlink>
      <w:r w:rsidRPr="000F663B">
        <w:rPr>
          <w:rFonts w:ascii="Times New Roman" w:hAnsi="Times New Roman" w:cs="Times New Roman"/>
          <w:noProof/>
          <w:sz w:val="24"/>
        </w:rPr>
        <w:t>. </w:t>
      </w:r>
    </w:p>
    <w:p w14:paraId="30FCCA3C" w14:textId="77777777" w:rsidR="003F1A51" w:rsidRPr="000F663B" w:rsidRDefault="003F1A51" w:rsidP="003F1A51">
      <w:pPr>
        <w:rPr>
          <w:rFonts w:ascii="Times New Roman" w:hAnsi="Times New Roman" w:cs="Times New Roman"/>
          <w:noProof/>
          <w:sz w:val="24"/>
        </w:rPr>
      </w:pPr>
      <w:r w:rsidRPr="000F663B">
        <w:rPr>
          <w:rFonts w:ascii="Times New Roman" w:hAnsi="Times New Roman" w:cs="Times New Roman"/>
          <w:noProof/>
          <w:sz w:val="24"/>
        </w:rPr>
        <w:t xml:space="preserve">World Health Organization. “Alcohol.” </w:t>
      </w:r>
      <w:r w:rsidRPr="000F663B">
        <w:rPr>
          <w:rFonts w:ascii="Times New Roman" w:hAnsi="Times New Roman" w:cs="Times New Roman"/>
          <w:i/>
          <w:iCs/>
          <w:noProof/>
          <w:sz w:val="24"/>
        </w:rPr>
        <w:t>World Health Organisation</w:t>
      </w:r>
      <w:r w:rsidRPr="000F663B">
        <w:rPr>
          <w:rFonts w:ascii="Times New Roman" w:hAnsi="Times New Roman" w:cs="Times New Roman"/>
          <w:noProof/>
          <w:sz w:val="24"/>
        </w:rPr>
        <w:t>, 28 June 2024, www.who.int/news-room/fact-sheets/detail/alcohol.</w:t>
      </w:r>
    </w:p>
    <w:p w14:paraId="22831FAF" w14:textId="6285D8B8" w:rsidR="003F1A51" w:rsidRDefault="00DE2A1D" w:rsidP="003F1A51">
      <w:pPr>
        <w:ind w:firstLine="0"/>
        <w:rPr>
          <w:noProof/>
        </w:rPr>
      </w:pPr>
      <w:r>
        <w:rPr>
          <w:noProof/>
        </w:rPr>
        <w:br w:type="page"/>
      </w:r>
    </w:p>
    <w:p w14:paraId="0E76CDBE" w14:textId="1E44EE3B" w:rsidR="4A446072" w:rsidRPr="002949A8" w:rsidRDefault="4DA69536" w:rsidP="002949A8">
      <w:pPr>
        <w:pStyle w:val="Heading1"/>
        <w:rPr>
          <w:rFonts w:ascii="Times New Roman" w:hAnsi="Times New Roman" w:cs="Times New Roman"/>
          <w:sz w:val="24"/>
        </w:rPr>
      </w:pPr>
      <w:bookmarkStart w:id="16" w:name="_Toc214986381"/>
      <w:r w:rsidRPr="002949A8">
        <w:rPr>
          <w:rFonts w:ascii="Times New Roman" w:hAnsi="Times New Roman" w:cs="Times New Roman"/>
          <w:noProof/>
          <w:sz w:val="24"/>
        </w:rPr>
        <w:lastRenderedPageBreak/>
        <w:t>Personal Reflection</w:t>
      </w:r>
      <w:bookmarkEnd w:id="16"/>
    </w:p>
    <w:p w14:paraId="11A59C57" w14:textId="77777777" w:rsidR="009724D2" w:rsidRPr="009724D2" w:rsidRDefault="4DA69536" w:rsidP="6983DD14">
      <w:pPr>
        <w:rPr>
          <w:rFonts w:ascii="Times New Roman" w:eastAsia="Times New Roman" w:hAnsi="Times New Roman" w:cs="Times New Roman"/>
          <w:noProof/>
          <w:color w:val="auto"/>
          <w:sz w:val="24"/>
        </w:rPr>
      </w:pPr>
      <w:r w:rsidRPr="009724D2">
        <w:rPr>
          <w:rFonts w:ascii="Times New Roman" w:eastAsia="Times New Roman" w:hAnsi="Times New Roman" w:cs="Times New Roman"/>
          <w:noProof/>
          <w:color w:val="auto"/>
          <w:sz w:val="24"/>
        </w:rPr>
        <w:t>Alexandra Ramirez:</w:t>
      </w:r>
      <w:r w:rsidR="5C17478C" w:rsidRPr="009724D2">
        <w:rPr>
          <w:rFonts w:ascii="Times New Roman" w:eastAsia="Times New Roman" w:hAnsi="Times New Roman" w:cs="Times New Roman"/>
          <w:noProof/>
          <w:color w:val="auto"/>
          <w:sz w:val="24"/>
        </w:rPr>
        <w:t xml:space="preserve"> </w:t>
      </w:r>
    </w:p>
    <w:p w14:paraId="3F994623" w14:textId="4A49F0BF" w:rsidR="26728DAA" w:rsidRPr="009724D2" w:rsidRDefault="5C17478C" w:rsidP="6983DD14">
      <w:pPr>
        <w:rPr>
          <w:rFonts w:ascii="Times New Roman" w:eastAsia="Times New Roman" w:hAnsi="Times New Roman" w:cs="Times New Roman"/>
          <w:color w:val="auto"/>
          <w:sz w:val="24"/>
        </w:rPr>
      </w:pPr>
      <w:r w:rsidRPr="009724D2">
        <w:rPr>
          <w:rFonts w:ascii="Times New Roman" w:eastAsia="Times New Roman" w:hAnsi="Times New Roman" w:cs="Times New Roman"/>
          <w:color w:val="auto"/>
          <w:sz w:val="24"/>
        </w:rPr>
        <w:t xml:space="preserve">Completing the Community Resource Case Study Project helped me understand how challenging it can be for families like Gabriela’s to access support in Athens-Clarke County. While gathering information from community agencies, I learned how issues such as language barriers, immigration status, limited childcare, and fear of deportation shape the way families interact with resources. Even though many services exist, I realized that navigating them can be confusing and emotionally overwhelming, especially when someone is experiencing chronic stress or </w:t>
      </w:r>
      <w:r w:rsidR="19BEF039" w:rsidRPr="009724D2">
        <w:rPr>
          <w:rFonts w:ascii="Times New Roman" w:eastAsia="Times New Roman" w:hAnsi="Times New Roman" w:cs="Times New Roman"/>
          <w:color w:val="auto"/>
          <w:sz w:val="24"/>
        </w:rPr>
        <w:t>IPV</w:t>
      </w:r>
      <w:r w:rsidRPr="009724D2">
        <w:rPr>
          <w:rFonts w:ascii="Times New Roman" w:eastAsia="Times New Roman" w:hAnsi="Times New Roman" w:cs="Times New Roman"/>
          <w:color w:val="auto"/>
          <w:sz w:val="24"/>
        </w:rPr>
        <w:t xml:space="preserve">. </w:t>
      </w:r>
      <w:r w:rsidR="64D59A57" w:rsidRPr="009724D2">
        <w:rPr>
          <w:rFonts w:ascii="Times New Roman" w:eastAsia="Times New Roman" w:hAnsi="Times New Roman" w:cs="Times New Roman"/>
          <w:color w:val="auto"/>
          <w:sz w:val="24"/>
        </w:rPr>
        <w:t xml:space="preserve">A </w:t>
      </w:r>
      <w:r w:rsidRPr="009724D2">
        <w:rPr>
          <w:rFonts w:ascii="Times New Roman" w:eastAsia="Times New Roman" w:hAnsi="Times New Roman" w:cs="Times New Roman"/>
          <w:color w:val="auto"/>
          <w:sz w:val="24"/>
        </w:rPr>
        <w:t>needs assessment is not just about listing organizations</w:t>
      </w:r>
      <w:r w:rsidR="6EBC4E60" w:rsidRPr="009724D2">
        <w:rPr>
          <w:rFonts w:ascii="Times New Roman" w:eastAsia="Times New Roman" w:hAnsi="Times New Roman" w:cs="Times New Roman"/>
          <w:color w:val="auto"/>
          <w:sz w:val="24"/>
        </w:rPr>
        <w:t xml:space="preserve">, </w:t>
      </w:r>
      <w:r w:rsidRPr="009724D2">
        <w:rPr>
          <w:rFonts w:ascii="Times New Roman" w:eastAsia="Times New Roman" w:hAnsi="Times New Roman" w:cs="Times New Roman"/>
          <w:color w:val="auto"/>
          <w:sz w:val="24"/>
        </w:rPr>
        <w:t>it</w:t>
      </w:r>
      <w:r w:rsidR="628C08DF" w:rsidRPr="009724D2">
        <w:rPr>
          <w:rFonts w:ascii="Times New Roman" w:eastAsia="Times New Roman" w:hAnsi="Times New Roman" w:cs="Times New Roman"/>
          <w:color w:val="auto"/>
          <w:sz w:val="24"/>
        </w:rPr>
        <w:t xml:space="preserve"> also</w:t>
      </w:r>
      <w:r w:rsidRPr="009724D2">
        <w:rPr>
          <w:rFonts w:ascii="Times New Roman" w:eastAsia="Times New Roman" w:hAnsi="Times New Roman" w:cs="Times New Roman"/>
          <w:color w:val="auto"/>
          <w:sz w:val="24"/>
        </w:rPr>
        <w:t xml:space="preserve"> requires understanding cultural factors, structural barriers, and how stress affects real people’s decisions. The project helped me see how machismo, marianismo, financial strain, and isolation all influence health and safety for immigrant families. This matters because it highlights how public health must be culturally responsive, trauma-informed, and accessible. Many families face obstacles even before they can reach out for help, which means professionals must consider the emotional, cultural, and practical realities behind every recommendation. Moving forward, I expect to use this experience to improve how I communicate with clients, collaborate with community partners, and advocate for services that reduce barriers for underserved groups. This project strengthened my understanding of immigrant health challenges and will guide me to approach future work with more empathy, cultural awareness, and persistence</w:t>
      </w:r>
      <w:r w:rsidR="6EC46E97" w:rsidRPr="009724D2">
        <w:rPr>
          <w:rFonts w:ascii="Times New Roman" w:eastAsia="Times New Roman" w:hAnsi="Times New Roman" w:cs="Times New Roman"/>
          <w:color w:val="auto"/>
          <w:sz w:val="24"/>
        </w:rPr>
        <w:t xml:space="preserve"> in my future</w:t>
      </w:r>
      <w:r w:rsidRPr="009724D2">
        <w:rPr>
          <w:rFonts w:ascii="Times New Roman" w:eastAsia="Times New Roman" w:hAnsi="Times New Roman" w:cs="Times New Roman"/>
          <w:color w:val="auto"/>
          <w:sz w:val="24"/>
        </w:rPr>
        <w:t>.</w:t>
      </w:r>
    </w:p>
    <w:p w14:paraId="500E95E7" w14:textId="25515EDA" w:rsidR="4A446072" w:rsidRDefault="4A446072" w:rsidP="6983DD14">
      <w:pPr>
        <w:rPr>
          <w:rFonts w:ascii="Times New Roman" w:eastAsia="Times New Roman" w:hAnsi="Times New Roman" w:cs="Times New Roman"/>
          <w:color w:val="6AA84F"/>
          <w:sz w:val="24"/>
        </w:rPr>
      </w:pPr>
    </w:p>
    <w:p w14:paraId="73CC84FE" w14:textId="77777777" w:rsidR="005F4AA5" w:rsidRDefault="005F4AA5" w:rsidP="6983DD14">
      <w:pPr>
        <w:ind w:firstLine="0"/>
        <w:rPr>
          <w:rFonts w:ascii="Times New Roman" w:eastAsia="Times New Roman" w:hAnsi="Times New Roman" w:cs="Times New Roman"/>
          <w:color w:val="auto"/>
          <w:sz w:val="24"/>
        </w:rPr>
      </w:pPr>
    </w:p>
    <w:p w14:paraId="725C18CC" w14:textId="77777777" w:rsidR="005F4AA5" w:rsidRDefault="005F4AA5" w:rsidP="6983DD14">
      <w:pPr>
        <w:ind w:firstLine="0"/>
        <w:rPr>
          <w:rFonts w:ascii="Times New Roman" w:eastAsia="Times New Roman" w:hAnsi="Times New Roman" w:cs="Times New Roman"/>
          <w:color w:val="auto"/>
          <w:sz w:val="24"/>
        </w:rPr>
      </w:pPr>
    </w:p>
    <w:p w14:paraId="1F01EF05" w14:textId="77777777" w:rsidR="005F4AA5" w:rsidRDefault="005F4AA5" w:rsidP="6983DD14">
      <w:pPr>
        <w:ind w:firstLine="0"/>
        <w:rPr>
          <w:rFonts w:ascii="Times New Roman" w:eastAsia="Times New Roman" w:hAnsi="Times New Roman" w:cs="Times New Roman"/>
          <w:color w:val="auto"/>
          <w:sz w:val="24"/>
        </w:rPr>
      </w:pPr>
    </w:p>
    <w:p w14:paraId="4BCD1838" w14:textId="523038DA" w:rsidR="009724D2" w:rsidRPr="009724D2" w:rsidRDefault="2A013780" w:rsidP="6983DD14">
      <w:pPr>
        <w:ind w:firstLine="0"/>
        <w:rPr>
          <w:rFonts w:ascii="Times New Roman" w:eastAsia="Times New Roman" w:hAnsi="Times New Roman" w:cs="Times New Roman"/>
          <w:color w:val="auto"/>
          <w:sz w:val="24"/>
        </w:rPr>
      </w:pPr>
      <w:r w:rsidRPr="009724D2">
        <w:rPr>
          <w:rFonts w:ascii="Times New Roman" w:eastAsia="Times New Roman" w:hAnsi="Times New Roman" w:cs="Times New Roman"/>
          <w:color w:val="auto"/>
          <w:sz w:val="24"/>
        </w:rPr>
        <w:lastRenderedPageBreak/>
        <w:t>Vyanna Tieu-Truong</w:t>
      </w:r>
      <w:r w:rsidR="3E24ECAD" w:rsidRPr="009724D2">
        <w:rPr>
          <w:rFonts w:ascii="Times New Roman" w:eastAsia="Times New Roman" w:hAnsi="Times New Roman" w:cs="Times New Roman"/>
          <w:color w:val="auto"/>
          <w:sz w:val="24"/>
        </w:rPr>
        <w:t>:</w:t>
      </w:r>
      <w:r w:rsidR="05600788" w:rsidRPr="009724D2">
        <w:rPr>
          <w:rFonts w:ascii="Times New Roman" w:eastAsia="Times New Roman" w:hAnsi="Times New Roman" w:cs="Times New Roman"/>
          <w:color w:val="auto"/>
          <w:sz w:val="24"/>
        </w:rPr>
        <w:t xml:space="preserve"> </w:t>
      </w:r>
    </w:p>
    <w:p w14:paraId="2BC84D5F" w14:textId="196B7DFD" w:rsidR="4A446072" w:rsidRPr="009724D2" w:rsidRDefault="0C45376E" w:rsidP="009724D2">
      <w:pPr>
        <w:rPr>
          <w:rFonts w:ascii="Times New Roman" w:eastAsia="Times New Roman" w:hAnsi="Times New Roman" w:cs="Times New Roman"/>
          <w:color w:val="auto"/>
          <w:sz w:val="24"/>
        </w:rPr>
      </w:pPr>
      <w:r w:rsidRPr="009724D2">
        <w:rPr>
          <w:rFonts w:ascii="Times New Roman" w:eastAsia="Times New Roman" w:hAnsi="Times New Roman" w:cs="Times New Roman"/>
          <w:color w:val="auto"/>
          <w:sz w:val="24"/>
        </w:rPr>
        <w:t xml:space="preserve">Working on the Community Resource Case Study Project made Gabriela’s situation feel a lot more real to me, </w:t>
      </w:r>
      <w:r w:rsidR="3FBB3E15" w:rsidRPr="009724D2">
        <w:rPr>
          <w:rFonts w:ascii="Times New Roman" w:eastAsia="Times New Roman" w:hAnsi="Times New Roman" w:cs="Times New Roman"/>
          <w:color w:val="auto"/>
          <w:sz w:val="24"/>
        </w:rPr>
        <w:t xml:space="preserve">and </w:t>
      </w:r>
      <w:r w:rsidRPr="009724D2">
        <w:rPr>
          <w:rFonts w:ascii="Times New Roman" w:eastAsia="Times New Roman" w:hAnsi="Times New Roman" w:cs="Times New Roman"/>
          <w:color w:val="auto"/>
          <w:sz w:val="24"/>
        </w:rPr>
        <w:t>not just a mad</w:t>
      </w:r>
      <w:r w:rsidR="19FC47BB" w:rsidRPr="009724D2">
        <w:rPr>
          <w:rFonts w:ascii="Times New Roman" w:eastAsia="Times New Roman" w:hAnsi="Times New Roman" w:cs="Times New Roman"/>
          <w:color w:val="auto"/>
          <w:sz w:val="24"/>
        </w:rPr>
        <w:t xml:space="preserve">e-up narrative. </w:t>
      </w:r>
      <w:r w:rsidR="7C1CE764" w:rsidRPr="009724D2">
        <w:rPr>
          <w:rFonts w:ascii="Times New Roman" w:eastAsia="Times New Roman" w:hAnsi="Times New Roman" w:cs="Times New Roman"/>
          <w:color w:val="auto"/>
          <w:sz w:val="24"/>
        </w:rPr>
        <w:t xml:space="preserve">As my group and I wrote about alcohol use, undocumented status, machismo, and </w:t>
      </w:r>
      <w:r w:rsidR="363A7663" w:rsidRPr="009724D2">
        <w:rPr>
          <w:rFonts w:ascii="Times New Roman" w:eastAsia="Times New Roman" w:hAnsi="Times New Roman" w:cs="Times New Roman"/>
          <w:color w:val="auto"/>
          <w:sz w:val="24"/>
        </w:rPr>
        <w:t>chronic stress, I realized how these issues started to build off one another and affected Gabriela and her family. Her hu</w:t>
      </w:r>
      <w:r w:rsidR="36F48938" w:rsidRPr="009724D2">
        <w:rPr>
          <w:rFonts w:ascii="Times New Roman" w:eastAsia="Times New Roman" w:hAnsi="Times New Roman" w:cs="Times New Roman"/>
          <w:color w:val="auto"/>
          <w:sz w:val="24"/>
        </w:rPr>
        <w:t xml:space="preserve">sband’s long work hours, their lack of legal status, </w:t>
      </w:r>
      <w:r w:rsidR="0F093249" w:rsidRPr="009724D2">
        <w:rPr>
          <w:rFonts w:ascii="Times New Roman" w:eastAsia="Times New Roman" w:hAnsi="Times New Roman" w:cs="Times New Roman"/>
          <w:color w:val="auto"/>
          <w:sz w:val="24"/>
        </w:rPr>
        <w:t>language</w:t>
      </w:r>
      <w:r w:rsidR="36F48938" w:rsidRPr="009724D2">
        <w:rPr>
          <w:rFonts w:ascii="Times New Roman" w:eastAsia="Times New Roman" w:hAnsi="Times New Roman" w:cs="Times New Roman"/>
          <w:color w:val="auto"/>
          <w:sz w:val="24"/>
        </w:rPr>
        <w:t xml:space="preserve"> </w:t>
      </w:r>
      <w:r w:rsidR="25E5A06F" w:rsidRPr="009724D2">
        <w:rPr>
          <w:rFonts w:ascii="Times New Roman" w:eastAsia="Times New Roman" w:hAnsi="Times New Roman" w:cs="Times New Roman"/>
          <w:color w:val="auto"/>
          <w:sz w:val="24"/>
        </w:rPr>
        <w:t>obstacles</w:t>
      </w:r>
      <w:r w:rsidR="36F48938" w:rsidRPr="009724D2">
        <w:rPr>
          <w:rFonts w:ascii="Times New Roman" w:eastAsia="Times New Roman" w:hAnsi="Times New Roman" w:cs="Times New Roman"/>
          <w:color w:val="auto"/>
          <w:sz w:val="24"/>
        </w:rPr>
        <w:t xml:space="preserve">, cultural expectations, and </w:t>
      </w:r>
      <w:r w:rsidR="7CF54B34" w:rsidRPr="009724D2">
        <w:rPr>
          <w:rFonts w:ascii="Times New Roman" w:eastAsia="Times New Roman" w:hAnsi="Times New Roman" w:cs="Times New Roman"/>
          <w:color w:val="auto"/>
          <w:sz w:val="24"/>
        </w:rPr>
        <w:t>financial</w:t>
      </w:r>
      <w:r w:rsidR="36F48938" w:rsidRPr="009724D2">
        <w:rPr>
          <w:rFonts w:ascii="Times New Roman" w:eastAsia="Times New Roman" w:hAnsi="Times New Roman" w:cs="Times New Roman"/>
          <w:color w:val="auto"/>
          <w:sz w:val="24"/>
        </w:rPr>
        <w:t xml:space="preserve"> issues all </w:t>
      </w:r>
      <w:r w:rsidR="1D451DFF" w:rsidRPr="009724D2">
        <w:rPr>
          <w:rFonts w:ascii="Times New Roman" w:eastAsia="Times New Roman" w:hAnsi="Times New Roman" w:cs="Times New Roman"/>
          <w:color w:val="auto"/>
          <w:sz w:val="24"/>
        </w:rPr>
        <w:t>happened</w:t>
      </w:r>
      <w:r w:rsidR="36F48938" w:rsidRPr="009724D2">
        <w:rPr>
          <w:rFonts w:ascii="Times New Roman" w:eastAsia="Times New Roman" w:hAnsi="Times New Roman" w:cs="Times New Roman"/>
          <w:color w:val="auto"/>
          <w:sz w:val="24"/>
        </w:rPr>
        <w:t xml:space="preserve"> at the same time and made it difficult for her to feel safe and in</w:t>
      </w:r>
      <w:r w:rsidR="5E2BE674" w:rsidRPr="009724D2">
        <w:rPr>
          <w:rFonts w:ascii="Times New Roman" w:eastAsia="Times New Roman" w:hAnsi="Times New Roman" w:cs="Times New Roman"/>
          <w:color w:val="auto"/>
          <w:sz w:val="24"/>
        </w:rPr>
        <w:t xml:space="preserve">dependent. It isn’t just that she’s stressed out </w:t>
      </w:r>
      <w:proofErr w:type="spellStart"/>
      <w:r w:rsidR="5E2BE674" w:rsidRPr="009724D2">
        <w:rPr>
          <w:rFonts w:ascii="Times New Roman" w:eastAsia="Times New Roman" w:hAnsi="Times New Roman" w:cs="Times New Roman"/>
          <w:color w:val="auto"/>
          <w:sz w:val="24"/>
        </w:rPr>
        <w:t>ot</w:t>
      </w:r>
      <w:proofErr w:type="spellEnd"/>
      <w:r w:rsidR="5E2BE674" w:rsidRPr="009724D2">
        <w:rPr>
          <w:rFonts w:ascii="Times New Roman" w:eastAsia="Times New Roman" w:hAnsi="Times New Roman" w:cs="Times New Roman"/>
          <w:color w:val="auto"/>
          <w:sz w:val="24"/>
        </w:rPr>
        <w:t xml:space="preserve"> in an unhappy relationship. </w:t>
      </w:r>
      <w:r w:rsidR="175ED459" w:rsidRPr="009724D2">
        <w:rPr>
          <w:rFonts w:ascii="Times New Roman" w:eastAsia="Times New Roman" w:hAnsi="Times New Roman" w:cs="Times New Roman"/>
          <w:color w:val="auto"/>
          <w:sz w:val="24"/>
        </w:rPr>
        <w:t xml:space="preserve">I was </w:t>
      </w:r>
      <w:r w:rsidR="525C787A" w:rsidRPr="009724D2">
        <w:rPr>
          <w:rFonts w:ascii="Times New Roman" w:eastAsia="Times New Roman" w:hAnsi="Times New Roman" w:cs="Times New Roman"/>
          <w:color w:val="auto"/>
          <w:sz w:val="24"/>
        </w:rPr>
        <w:t>encouraged</w:t>
      </w:r>
      <w:r w:rsidR="175ED459" w:rsidRPr="009724D2">
        <w:rPr>
          <w:rFonts w:ascii="Times New Roman" w:eastAsia="Times New Roman" w:hAnsi="Times New Roman" w:cs="Times New Roman"/>
          <w:color w:val="auto"/>
          <w:sz w:val="24"/>
        </w:rPr>
        <w:t xml:space="preserve"> and </w:t>
      </w:r>
      <w:r w:rsidR="22B8E3DD" w:rsidRPr="009724D2">
        <w:rPr>
          <w:rFonts w:ascii="Times New Roman" w:eastAsia="Times New Roman" w:hAnsi="Times New Roman" w:cs="Times New Roman"/>
          <w:color w:val="auto"/>
          <w:sz w:val="24"/>
        </w:rPr>
        <w:t>discouraged</w:t>
      </w:r>
      <w:r w:rsidR="175ED459" w:rsidRPr="009724D2">
        <w:rPr>
          <w:rFonts w:ascii="Times New Roman" w:eastAsia="Times New Roman" w:hAnsi="Times New Roman" w:cs="Times New Roman"/>
          <w:color w:val="auto"/>
          <w:sz w:val="24"/>
        </w:rPr>
        <w:t xml:space="preserve"> to look up resources in Athens-Clarke County. It was nice to learn that there are resources for immigrant families that include </w:t>
      </w:r>
      <w:r w:rsidR="0449174C" w:rsidRPr="009724D2">
        <w:rPr>
          <w:rFonts w:ascii="Times New Roman" w:eastAsia="Times New Roman" w:hAnsi="Times New Roman" w:cs="Times New Roman"/>
          <w:color w:val="auto"/>
          <w:sz w:val="24"/>
        </w:rPr>
        <w:t>childcare, legal help, counseling, and support. However, I also understood how difficult it would be for someone such as Gabriela to access these resources,</w:t>
      </w:r>
      <w:r w:rsidR="7165A0EE" w:rsidRPr="009724D2">
        <w:rPr>
          <w:rFonts w:ascii="Times New Roman" w:eastAsia="Times New Roman" w:hAnsi="Times New Roman" w:cs="Times New Roman"/>
          <w:color w:val="auto"/>
          <w:sz w:val="24"/>
        </w:rPr>
        <w:t xml:space="preserve"> especially if she is </w:t>
      </w:r>
      <w:r w:rsidR="23417C49" w:rsidRPr="009724D2">
        <w:rPr>
          <w:rFonts w:ascii="Times New Roman" w:eastAsia="Times New Roman" w:hAnsi="Times New Roman" w:cs="Times New Roman"/>
          <w:color w:val="auto"/>
          <w:sz w:val="24"/>
        </w:rPr>
        <w:t>afraid</w:t>
      </w:r>
      <w:r w:rsidR="7165A0EE" w:rsidRPr="009724D2">
        <w:rPr>
          <w:rFonts w:ascii="Times New Roman" w:eastAsia="Times New Roman" w:hAnsi="Times New Roman" w:cs="Times New Roman"/>
          <w:color w:val="auto"/>
          <w:sz w:val="24"/>
        </w:rPr>
        <w:t xml:space="preserve"> of being deported</w:t>
      </w:r>
      <w:r w:rsidR="5E2638D1" w:rsidRPr="009724D2">
        <w:rPr>
          <w:rFonts w:ascii="Times New Roman" w:eastAsia="Times New Roman" w:hAnsi="Times New Roman" w:cs="Times New Roman"/>
          <w:color w:val="auto"/>
          <w:sz w:val="24"/>
        </w:rPr>
        <w:t xml:space="preserve">, doesn’t speak English well, doesn’t drive, and is financially dependent on her husband. I learned from this project that simply </w:t>
      </w:r>
      <w:r w:rsidR="72EA315A" w:rsidRPr="009724D2">
        <w:rPr>
          <w:rFonts w:ascii="Times New Roman" w:eastAsia="Times New Roman" w:hAnsi="Times New Roman" w:cs="Times New Roman"/>
          <w:color w:val="auto"/>
          <w:sz w:val="24"/>
        </w:rPr>
        <w:t>saying,</w:t>
      </w:r>
      <w:r w:rsidR="5E2638D1" w:rsidRPr="009724D2">
        <w:rPr>
          <w:rFonts w:ascii="Times New Roman" w:eastAsia="Times New Roman" w:hAnsi="Times New Roman" w:cs="Times New Roman"/>
          <w:color w:val="auto"/>
          <w:sz w:val="24"/>
        </w:rPr>
        <w:t xml:space="preserve"> “Here’s a list of resources,” is</w:t>
      </w:r>
      <w:r w:rsidR="24B5058F" w:rsidRPr="009724D2">
        <w:rPr>
          <w:rFonts w:ascii="Times New Roman" w:eastAsia="Times New Roman" w:hAnsi="Times New Roman" w:cs="Times New Roman"/>
          <w:color w:val="auto"/>
          <w:sz w:val="24"/>
        </w:rPr>
        <w:t xml:space="preserve"> insufficient. We also need to consider how stress, culture, shame, and fear impact a person’s ability to ask for help. </w:t>
      </w:r>
      <w:r w:rsidR="0CDF4472" w:rsidRPr="009724D2">
        <w:rPr>
          <w:rFonts w:ascii="Times New Roman" w:eastAsia="Times New Roman" w:hAnsi="Times New Roman" w:cs="Times New Roman"/>
          <w:color w:val="auto"/>
          <w:sz w:val="24"/>
        </w:rPr>
        <w:t>Overall, this project changed my perspective on public health and the type of provider I hope to become in the future. It reminded me that peo</w:t>
      </w:r>
      <w:r w:rsidR="33B121AE" w:rsidRPr="009724D2">
        <w:rPr>
          <w:rFonts w:ascii="Times New Roman" w:eastAsia="Times New Roman" w:hAnsi="Times New Roman" w:cs="Times New Roman"/>
          <w:color w:val="auto"/>
          <w:sz w:val="24"/>
        </w:rPr>
        <w:t xml:space="preserve">ple’s lives are </w:t>
      </w:r>
      <w:proofErr w:type="spellStart"/>
      <w:r w:rsidR="33B121AE" w:rsidRPr="009724D2">
        <w:rPr>
          <w:rFonts w:ascii="Times New Roman" w:eastAsia="Times New Roman" w:hAnsi="Times New Roman" w:cs="Times New Roman"/>
          <w:color w:val="auto"/>
          <w:sz w:val="24"/>
        </w:rPr>
        <w:t>shapre</w:t>
      </w:r>
      <w:proofErr w:type="spellEnd"/>
      <w:r w:rsidR="33B121AE" w:rsidRPr="009724D2">
        <w:rPr>
          <w:rFonts w:ascii="Times New Roman" w:eastAsia="Times New Roman" w:hAnsi="Times New Roman" w:cs="Times New Roman"/>
          <w:color w:val="auto"/>
          <w:sz w:val="24"/>
        </w:rPr>
        <w:t xml:space="preserve"> by more than just their “health behaviors” factors such as immigration policy, employment circumstances, gender norms, and d</w:t>
      </w:r>
      <w:r w:rsidR="07D475B5" w:rsidRPr="009724D2">
        <w:rPr>
          <w:rFonts w:ascii="Times New Roman" w:eastAsia="Times New Roman" w:hAnsi="Times New Roman" w:cs="Times New Roman"/>
          <w:color w:val="auto"/>
          <w:sz w:val="24"/>
        </w:rPr>
        <w:t>aycare availability all have an impact on people’s lives. In the future, I want to be more patient, less critical, and more intent</w:t>
      </w:r>
      <w:r w:rsidR="4C0EBE03" w:rsidRPr="009724D2">
        <w:rPr>
          <w:rFonts w:ascii="Times New Roman" w:eastAsia="Times New Roman" w:hAnsi="Times New Roman" w:cs="Times New Roman"/>
          <w:color w:val="auto"/>
          <w:sz w:val="24"/>
        </w:rPr>
        <w:t xml:space="preserve">ional about being culturally sensitive and </w:t>
      </w:r>
      <w:r w:rsidR="626E4840" w:rsidRPr="009724D2">
        <w:rPr>
          <w:rFonts w:ascii="Times New Roman" w:eastAsia="Times New Roman" w:hAnsi="Times New Roman" w:cs="Times New Roman"/>
          <w:color w:val="auto"/>
          <w:sz w:val="24"/>
        </w:rPr>
        <w:t>trauma informed</w:t>
      </w:r>
      <w:r w:rsidR="4C0EBE03" w:rsidRPr="009724D2">
        <w:rPr>
          <w:rFonts w:ascii="Times New Roman" w:eastAsia="Times New Roman" w:hAnsi="Times New Roman" w:cs="Times New Roman"/>
          <w:color w:val="auto"/>
          <w:sz w:val="24"/>
        </w:rPr>
        <w:t xml:space="preserve">. Families such as Gabriela’s are dealing with way more </w:t>
      </w:r>
      <w:r w:rsidR="34FAAE2B" w:rsidRPr="009724D2">
        <w:rPr>
          <w:rFonts w:ascii="Times New Roman" w:eastAsia="Times New Roman" w:hAnsi="Times New Roman" w:cs="Times New Roman"/>
          <w:color w:val="auto"/>
          <w:sz w:val="24"/>
        </w:rPr>
        <w:t>than</w:t>
      </w:r>
      <w:r w:rsidR="4C0EBE03" w:rsidRPr="009724D2">
        <w:rPr>
          <w:rFonts w:ascii="Times New Roman" w:eastAsia="Times New Roman" w:hAnsi="Times New Roman" w:cs="Times New Roman"/>
          <w:color w:val="auto"/>
          <w:sz w:val="24"/>
        </w:rPr>
        <w:t xml:space="preserve"> we can see on the surface, and this project reminded me to always keep that</w:t>
      </w:r>
      <w:r w:rsidR="2847A337" w:rsidRPr="009724D2">
        <w:rPr>
          <w:rFonts w:ascii="Times New Roman" w:eastAsia="Times New Roman" w:hAnsi="Times New Roman" w:cs="Times New Roman"/>
          <w:color w:val="auto"/>
          <w:sz w:val="24"/>
        </w:rPr>
        <w:t xml:space="preserve"> in </w:t>
      </w:r>
      <w:r w:rsidR="2F785950" w:rsidRPr="009724D2">
        <w:rPr>
          <w:rFonts w:ascii="Times New Roman" w:eastAsia="Times New Roman" w:hAnsi="Times New Roman" w:cs="Times New Roman"/>
          <w:color w:val="auto"/>
          <w:sz w:val="24"/>
        </w:rPr>
        <w:t>mind</w:t>
      </w:r>
      <w:r w:rsidR="2847A337" w:rsidRPr="009724D2">
        <w:rPr>
          <w:rFonts w:ascii="Times New Roman" w:eastAsia="Times New Roman" w:hAnsi="Times New Roman" w:cs="Times New Roman"/>
          <w:color w:val="auto"/>
          <w:sz w:val="24"/>
        </w:rPr>
        <w:t xml:space="preserve"> when I am working with patients and </w:t>
      </w:r>
      <w:r w:rsidR="456D5A46" w:rsidRPr="009724D2">
        <w:rPr>
          <w:rFonts w:ascii="Times New Roman" w:eastAsia="Times New Roman" w:hAnsi="Times New Roman" w:cs="Times New Roman"/>
          <w:color w:val="auto"/>
          <w:sz w:val="24"/>
        </w:rPr>
        <w:t>communities</w:t>
      </w:r>
      <w:r w:rsidR="2847A337" w:rsidRPr="009724D2">
        <w:rPr>
          <w:rFonts w:ascii="Times New Roman" w:eastAsia="Times New Roman" w:hAnsi="Times New Roman" w:cs="Times New Roman"/>
          <w:color w:val="auto"/>
          <w:sz w:val="24"/>
        </w:rPr>
        <w:t xml:space="preserve">. </w:t>
      </w:r>
    </w:p>
    <w:p w14:paraId="073503B4" w14:textId="77777777" w:rsidR="005F4AA5" w:rsidRDefault="005F4AA5" w:rsidP="3D0A9892">
      <w:pPr>
        <w:pStyle w:val="TableFigure"/>
        <w:spacing w:after="160"/>
        <w:rPr>
          <w:rFonts w:ascii="Times New Roman" w:eastAsia="Calibri" w:hAnsi="Times New Roman" w:cs="Times New Roman"/>
          <w:color w:val="FF40FF"/>
          <w:sz w:val="24"/>
        </w:rPr>
      </w:pPr>
    </w:p>
    <w:p w14:paraId="6FD91994" w14:textId="283B54E8" w:rsidR="009724D2" w:rsidRPr="005F4AA5" w:rsidRDefault="001D4A26" w:rsidP="3D0A9892">
      <w:pPr>
        <w:pStyle w:val="TableFigure"/>
        <w:spacing w:after="160"/>
        <w:rPr>
          <w:rFonts w:ascii="Times New Roman" w:eastAsia="Calibri" w:hAnsi="Times New Roman" w:cs="Times New Roman"/>
          <w:color w:val="auto"/>
          <w:sz w:val="24"/>
        </w:rPr>
      </w:pPr>
      <w:r w:rsidRPr="005F4AA5">
        <w:rPr>
          <w:rFonts w:ascii="Times New Roman" w:eastAsia="Calibri" w:hAnsi="Times New Roman" w:cs="Times New Roman"/>
          <w:color w:val="auto"/>
          <w:sz w:val="24"/>
        </w:rPr>
        <w:lastRenderedPageBreak/>
        <w:t xml:space="preserve">Dana Izzat Agha: </w:t>
      </w:r>
    </w:p>
    <w:p w14:paraId="3E4D05E9" w14:textId="1626F6DC" w:rsidR="67AE9998" w:rsidRPr="005F4AA5" w:rsidRDefault="00C14B9C" w:rsidP="009724D2">
      <w:pPr>
        <w:pStyle w:val="TableFigure"/>
        <w:spacing w:after="160"/>
        <w:ind w:firstLine="720"/>
        <w:rPr>
          <w:rFonts w:ascii="Times New Roman" w:eastAsia="Calibri" w:hAnsi="Times New Roman" w:cs="Times New Roman"/>
          <w:color w:val="auto"/>
          <w:sz w:val="24"/>
        </w:rPr>
      </w:pPr>
      <w:r w:rsidRPr="005F4AA5">
        <w:rPr>
          <w:rFonts w:ascii="Times New Roman" w:eastAsia="Calibri" w:hAnsi="Times New Roman" w:cs="Times New Roman"/>
          <w:color w:val="auto"/>
          <w:sz w:val="24"/>
        </w:rPr>
        <w:t xml:space="preserve">This community assessment project has been very </w:t>
      </w:r>
      <w:r w:rsidR="00003D1B" w:rsidRPr="005F4AA5">
        <w:rPr>
          <w:rFonts w:ascii="Times New Roman" w:eastAsia="Calibri" w:hAnsi="Times New Roman" w:cs="Times New Roman"/>
          <w:color w:val="auto"/>
          <w:sz w:val="24"/>
        </w:rPr>
        <w:t xml:space="preserve">emotionally challenging and </w:t>
      </w:r>
      <w:r w:rsidRPr="005F4AA5">
        <w:rPr>
          <w:rFonts w:ascii="Times New Roman" w:eastAsia="Calibri" w:hAnsi="Times New Roman" w:cs="Times New Roman"/>
          <w:color w:val="auto"/>
          <w:sz w:val="24"/>
        </w:rPr>
        <w:t>eye openin</w:t>
      </w:r>
      <w:r w:rsidR="00003D1B" w:rsidRPr="005F4AA5">
        <w:rPr>
          <w:rFonts w:ascii="Times New Roman" w:eastAsia="Calibri" w:hAnsi="Times New Roman" w:cs="Times New Roman"/>
          <w:color w:val="auto"/>
          <w:sz w:val="24"/>
        </w:rPr>
        <w:t>g</w:t>
      </w:r>
      <w:r w:rsidR="00E959FD" w:rsidRPr="005F4AA5">
        <w:rPr>
          <w:rFonts w:ascii="Times New Roman" w:eastAsia="Calibri" w:hAnsi="Times New Roman" w:cs="Times New Roman"/>
          <w:color w:val="auto"/>
          <w:sz w:val="24"/>
        </w:rPr>
        <w:t xml:space="preserve">, but it has also been incredibility meaningful. </w:t>
      </w:r>
      <w:r w:rsidR="00C16EED" w:rsidRPr="005F4AA5">
        <w:rPr>
          <w:rFonts w:ascii="Times New Roman" w:eastAsia="Calibri" w:hAnsi="Times New Roman" w:cs="Times New Roman"/>
          <w:color w:val="auto"/>
          <w:sz w:val="24"/>
        </w:rPr>
        <w:t xml:space="preserve">Working through Gabriela’s case has helped me understand the complicated layers that surround intimate partner violence, immigration, and stress. </w:t>
      </w:r>
      <w:r w:rsidR="0025450F" w:rsidRPr="005F4AA5">
        <w:rPr>
          <w:rFonts w:ascii="Times New Roman" w:eastAsia="Calibri" w:hAnsi="Times New Roman" w:cs="Times New Roman"/>
          <w:color w:val="auto"/>
          <w:sz w:val="24"/>
        </w:rPr>
        <w:t xml:space="preserve">These layers become even more complicated when immigration </w:t>
      </w:r>
      <w:r w:rsidR="00C900C3" w:rsidRPr="005F4AA5">
        <w:rPr>
          <w:rFonts w:ascii="Times New Roman" w:eastAsia="Calibri" w:hAnsi="Times New Roman" w:cs="Times New Roman"/>
          <w:color w:val="auto"/>
          <w:sz w:val="24"/>
        </w:rPr>
        <w:t>status</w:t>
      </w:r>
      <w:r w:rsidR="0025450F" w:rsidRPr="005F4AA5">
        <w:rPr>
          <w:rFonts w:ascii="Times New Roman" w:eastAsia="Calibri" w:hAnsi="Times New Roman" w:cs="Times New Roman"/>
          <w:color w:val="auto"/>
          <w:sz w:val="24"/>
        </w:rPr>
        <w:t xml:space="preserve"> and financial stress are couple</w:t>
      </w:r>
      <w:r w:rsidR="00E63C27" w:rsidRPr="005F4AA5">
        <w:rPr>
          <w:rFonts w:ascii="Times New Roman" w:eastAsia="Calibri" w:hAnsi="Times New Roman" w:cs="Times New Roman"/>
          <w:color w:val="auto"/>
          <w:sz w:val="24"/>
        </w:rPr>
        <w:t xml:space="preserve">d </w:t>
      </w:r>
      <w:r w:rsidR="0025450F" w:rsidRPr="005F4AA5">
        <w:rPr>
          <w:rFonts w:ascii="Times New Roman" w:eastAsia="Calibri" w:hAnsi="Times New Roman" w:cs="Times New Roman"/>
          <w:color w:val="auto"/>
          <w:sz w:val="24"/>
        </w:rPr>
        <w:t xml:space="preserve">with parenthood and </w:t>
      </w:r>
      <w:r w:rsidR="00C900C3" w:rsidRPr="005F4AA5">
        <w:rPr>
          <w:rFonts w:ascii="Times New Roman" w:eastAsia="Calibri" w:hAnsi="Times New Roman" w:cs="Times New Roman"/>
          <w:color w:val="auto"/>
          <w:sz w:val="24"/>
        </w:rPr>
        <w:t>difficulty speaking English in the United States. I</w:t>
      </w:r>
      <w:r w:rsidR="00003D1B" w:rsidRPr="005F4AA5">
        <w:rPr>
          <w:rFonts w:ascii="Times New Roman" w:eastAsia="Calibri" w:hAnsi="Times New Roman" w:cs="Times New Roman"/>
          <w:color w:val="auto"/>
          <w:sz w:val="24"/>
        </w:rPr>
        <w:t xml:space="preserve">t </w:t>
      </w:r>
      <w:r w:rsidR="00C900C3" w:rsidRPr="005F4AA5">
        <w:rPr>
          <w:rFonts w:ascii="Times New Roman" w:eastAsia="Calibri" w:hAnsi="Times New Roman" w:cs="Times New Roman"/>
          <w:color w:val="auto"/>
          <w:sz w:val="24"/>
        </w:rPr>
        <w:t>pushed me to look beyond the surface and has allowed me to see</w:t>
      </w:r>
      <w:r w:rsidR="00AA4DE3" w:rsidRPr="005F4AA5">
        <w:rPr>
          <w:rFonts w:ascii="Times New Roman" w:eastAsia="Calibri" w:hAnsi="Times New Roman" w:cs="Times New Roman"/>
          <w:color w:val="auto"/>
          <w:sz w:val="24"/>
        </w:rPr>
        <w:t xml:space="preserve"> the effect that </w:t>
      </w:r>
      <w:r w:rsidR="00255141" w:rsidRPr="005F4AA5">
        <w:rPr>
          <w:rFonts w:ascii="Times New Roman" w:eastAsia="Calibri" w:hAnsi="Times New Roman" w:cs="Times New Roman"/>
          <w:color w:val="auto"/>
          <w:sz w:val="24"/>
        </w:rPr>
        <w:t>fear,</w:t>
      </w:r>
      <w:r w:rsidR="0013547B" w:rsidRPr="005F4AA5">
        <w:rPr>
          <w:rFonts w:ascii="Times New Roman" w:eastAsia="Calibri" w:hAnsi="Times New Roman" w:cs="Times New Roman"/>
          <w:color w:val="auto"/>
          <w:sz w:val="24"/>
        </w:rPr>
        <w:t xml:space="preserve"> </w:t>
      </w:r>
      <w:r w:rsidR="00AA4DE3" w:rsidRPr="005F4AA5">
        <w:rPr>
          <w:rFonts w:ascii="Times New Roman" w:eastAsia="Calibri" w:hAnsi="Times New Roman" w:cs="Times New Roman"/>
          <w:color w:val="auto"/>
          <w:sz w:val="24"/>
        </w:rPr>
        <w:t xml:space="preserve">and limited resources can have on trapping someone in an unsafe situation. </w:t>
      </w:r>
      <w:r w:rsidR="0013547B" w:rsidRPr="005F4AA5">
        <w:rPr>
          <w:rFonts w:ascii="Times New Roman" w:eastAsia="Calibri" w:hAnsi="Times New Roman" w:cs="Times New Roman"/>
          <w:color w:val="auto"/>
          <w:sz w:val="24"/>
        </w:rPr>
        <w:t>In this project we spent a lot of time looking for resources to help Gabriella and her family overcome these difficult times. However, in my opinion, no resource</w:t>
      </w:r>
      <w:r w:rsidR="00ED3471" w:rsidRPr="005F4AA5">
        <w:rPr>
          <w:rFonts w:ascii="Times New Roman" w:eastAsia="Calibri" w:hAnsi="Times New Roman" w:cs="Times New Roman"/>
          <w:color w:val="auto"/>
          <w:sz w:val="24"/>
        </w:rPr>
        <w:t xml:space="preserve"> </w:t>
      </w:r>
      <w:r w:rsidR="0013547B" w:rsidRPr="005F4AA5">
        <w:rPr>
          <w:rFonts w:ascii="Times New Roman" w:eastAsia="Calibri" w:hAnsi="Times New Roman" w:cs="Times New Roman"/>
          <w:color w:val="auto"/>
          <w:sz w:val="24"/>
        </w:rPr>
        <w:t xml:space="preserve">is strong enough when the root of the problem </w:t>
      </w:r>
      <w:r w:rsidR="009100EC" w:rsidRPr="005F4AA5">
        <w:rPr>
          <w:rFonts w:ascii="Times New Roman" w:eastAsia="Calibri" w:hAnsi="Times New Roman" w:cs="Times New Roman"/>
          <w:color w:val="auto"/>
          <w:sz w:val="24"/>
        </w:rPr>
        <w:t xml:space="preserve">is tied to </w:t>
      </w:r>
      <w:r w:rsidR="00F55CAF" w:rsidRPr="005F4AA5">
        <w:rPr>
          <w:rFonts w:ascii="Times New Roman" w:eastAsia="Calibri" w:hAnsi="Times New Roman" w:cs="Times New Roman"/>
          <w:color w:val="auto"/>
          <w:sz w:val="24"/>
        </w:rPr>
        <w:t xml:space="preserve">a </w:t>
      </w:r>
      <w:r w:rsidR="009100EC" w:rsidRPr="005F4AA5">
        <w:rPr>
          <w:rFonts w:ascii="Times New Roman" w:eastAsia="Calibri" w:hAnsi="Times New Roman" w:cs="Times New Roman"/>
          <w:color w:val="auto"/>
          <w:sz w:val="24"/>
        </w:rPr>
        <w:t xml:space="preserve">larger systemic issue. The </w:t>
      </w:r>
      <w:r w:rsidR="001B61D5" w:rsidRPr="005F4AA5">
        <w:rPr>
          <w:rFonts w:ascii="Times New Roman" w:eastAsia="Calibri" w:hAnsi="Times New Roman" w:cs="Times New Roman"/>
          <w:color w:val="auto"/>
          <w:sz w:val="24"/>
        </w:rPr>
        <w:t>lack of accessibility to becoming of legal status in the U</w:t>
      </w:r>
      <w:r w:rsidR="00F55CAF" w:rsidRPr="005F4AA5">
        <w:rPr>
          <w:rFonts w:ascii="Times New Roman" w:eastAsia="Calibri" w:hAnsi="Times New Roman" w:cs="Times New Roman"/>
          <w:color w:val="auto"/>
          <w:sz w:val="24"/>
        </w:rPr>
        <w:t>nited States</w:t>
      </w:r>
      <w:r w:rsidR="001B61D5" w:rsidRPr="005F4AA5">
        <w:rPr>
          <w:rFonts w:ascii="Times New Roman" w:eastAsia="Calibri" w:hAnsi="Times New Roman" w:cs="Times New Roman"/>
          <w:color w:val="auto"/>
          <w:sz w:val="24"/>
        </w:rPr>
        <w:t xml:space="preserve">, the limited work protections, and the barriers that prevent immigrant families </w:t>
      </w:r>
      <w:r w:rsidR="001E52B1" w:rsidRPr="005F4AA5">
        <w:rPr>
          <w:rFonts w:ascii="Times New Roman" w:eastAsia="Calibri" w:hAnsi="Times New Roman" w:cs="Times New Roman"/>
          <w:color w:val="auto"/>
          <w:sz w:val="24"/>
        </w:rPr>
        <w:t>from fully exercising their basic rights is what</w:t>
      </w:r>
      <w:r w:rsidR="00F55CAF" w:rsidRPr="005F4AA5">
        <w:rPr>
          <w:rFonts w:ascii="Times New Roman" w:eastAsia="Calibri" w:hAnsi="Times New Roman" w:cs="Times New Roman"/>
          <w:color w:val="auto"/>
          <w:sz w:val="24"/>
        </w:rPr>
        <w:t xml:space="preserve"> really needs to be addressed. </w:t>
      </w:r>
      <w:r w:rsidR="003B5816" w:rsidRPr="005F4AA5">
        <w:rPr>
          <w:rFonts w:ascii="Times New Roman" w:eastAsia="Calibri" w:hAnsi="Times New Roman" w:cs="Times New Roman"/>
          <w:color w:val="auto"/>
          <w:sz w:val="24"/>
        </w:rPr>
        <w:t xml:space="preserve">This project has highlighted the importance of advocating for fairer systems, </w:t>
      </w:r>
      <w:r w:rsidR="00F80759" w:rsidRPr="005F4AA5">
        <w:rPr>
          <w:rFonts w:ascii="Times New Roman" w:eastAsia="Calibri" w:hAnsi="Times New Roman" w:cs="Times New Roman"/>
          <w:color w:val="auto"/>
          <w:sz w:val="24"/>
        </w:rPr>
        <w:t xml:space="preserve">not only in the resources that are directly accessible to us as civilians, but for the rules </w:t>
      </w:r>
      <w:r w:rsidR="008A13CC" w:rsidRPr="005F4AA5">
        <w:rPr>
          <w:rFonts w:ascii="Times New Roman" w:eastAsia="Calibri" w:hAnsi="Times New Roman" w:cs="Times New Roman"/>
          <w:color w:val="auto"/>
          <w:sz w:val="24"/>
        </w:rPr>
        <w:t xml:space="preserve">and </w:t>
      </w:r>
      <w:r w:rsidR="00240A3F" w:rsidRPr="005F4AA5">
        <w:rPr>
          <w:rFonts w:ascii="Times New Roman" w:eastAsia="Calibri" w:hAnsi="Times New Roman" w:cs="Times New Roman"/>
          <w:color w:val="auto"/>
          <w:sz w:val="24"/>
        </w:rPr>
        <w:t>structures that come from people in power</w:t>
      </w:r>
      <w:r w:rsidR="00B75FF1" w:rsidRPr="005F4AA5">
        <w:rPr>
          <w:rFonts w:ascii="Times New Roman" w:eastAsia="Calibri" w:hAnsi="Times New Roman" w:cs="Times New Roman"/>
          <w:color w:val="auto"/>
          <w:sz w:val="24"/>
        </w:rPr>
        <w:t>, p</w:t>
      </w:r>
      <w:r w:rsidR="00240A3F" w:rsidRPr="005F4AA5">
        <w:rPr>
          <w:rFonts w:ascii="Times New Roman" w:eastAsia="Calibri" w:hAnsi="Times New Roman" w:cs="Times New Roman"/>
          <w:color w:val="auto"/>
          <w:sz w:val="24"/>
        </w:rPr>
        <w:t xml:space="preserve">eople in power who shape </w:t>
      </w:r>
      <w:r w:rsidR="00FA7CDC" w:rsidRPr="005F4AA5">
        <w:rPr>
          <w:rFonts w:ascii="Times New Roman" w:eastAsia="Calibri" w:hAnsi="Times New Roman" w:cs="Times New Roman"/>
          <w:color w:val="auto"/>
          <w:sz w:val="24"/>
        </w:rPr>
        <w:t xml:space="preserve">people’s everyday lives without considering the grave effect or consequence that may come with each decision. </w:t>
      </w:r>
      <w:r w:rsidR="0015289E" w:rsidRPr="005F4AA5">
        <w:rPr>
          <w:rFonts w:ascii="Times New Roman" w:eastAsia="Calibri" w:hAnsi="Times New Roman" w:cs="Times New Roman"/>
          <w:color w:val="auto"/>
          <w:sz w:val="24"/>
        </w:rPr>
        <w:t xml:space="preserve">When the larger system is difficult to navigate, </w:t>
      </w:r>
      <w:r w:rsidR="00D44771" w:rsidRPr="005F4AA5">
        <w:rPr>
          <w:rFonts w:ascii="Times New Roman" w:eastAsia="Calibri" w:hAnsi="Times New Roman" w:cs="Times New Roman"/>
          <w:color w:val="auto"/>
          <w:sz w:val="24"/>
        </w:rPr>
        <w:t xml:space="preserve">vulnerable communities </w:t>
      </w:r>
      <w:proofErr w:type="gramStart"/>
      <w:r w:rsidR="00D44771" w:rsidRPr="005F4AA5">
        <w:rPr>
          <w:rFonts w:ascii="Times New Roman" w:eastAsia="Calibri" w:hAnsi="Times New Roman" w:cs="Times New Roman"/>
          <w:color w:val="auto"/>
          <w:sz w:val="24"/>
        </w:rPr>
        <w:t>are failed</w:t>
      </w:r>
      <w:proofErr w:type="gramEnd"/>
      <w:r w:rsidR="00D44771" w:rsidRPr="005F4AA5">
        <w:rPr>
          <w:rFonts w:ascii="Times New Roman" w:eastAsia="Calibri" w:hAnsi="Times New Roman" w:cs="Times New Roman"/>
          <w:color w:val="auto"/>
          <w:sz w:val="24"/>
        </w:rPr>
        <w:t xml:space="preserve">, and it becomes much harder for families like Gabriela’s to find long term solutions and </w:t>
      </w:r>
      <w:r w:rsidR="00092C58" w:rsidRPr="005F4AA5">
        <w:rPr>
          <w:rFonts w:ascii="Times New Roman" w:eastAsia="Calibri" w:hAnsi="Times New Roman" w:cs="Times New Roman"/>
          <w:color w:val="auto"/>
          <w:sz w:val="24"/>
        </w:rPr>
        <w:t>stability</w:t>
      </w:r>
      <w:r w:rsidR="00D44771" w:rsidRPr="005F4AA5">
        <w:rPr>
          <w:rFonts w:ascii="Times New Roman" w:eastAsia="Calibri" w:hAnsi="Times New Roman" w:cs="Times New Roman"/>
          <w:color w:val="auto"/>
          <w:sz w:val="24"/>
        </w:rPr>
        <w:t xml:space="preserve">. The culture section of this project also provides an important reminder that every family has unique experiences and values. It is important </w:t>
      </w:r>
      <w:r w:rsidR="00255141" w:rsidRPr="005F4AA5">
        <w:rPr>
          <w:rFonts w:ascii="Times New Roman" w:eastAsia="Calibri" w:hAnsi="Times New Roman" w:cs="Times New Roman"/>
          <w:color w:val="auto"/>
          <w:sz w:val="24"/>
        </w:rPr>
        <w:t xml:space="preserve">that those values and experiences are considered when instilling </w:t>
      </w:r>
      <w:r w:rsidR="00380A0B" w:rsidRPr="005F4AA5">
        <w:rPr>
          <w:rFonts w:ascii="Times New Roman" w:eastAsia="Calibri" w:hAnsi="Times New Roman" w:cs="Times New Roman"/>
          <w:color w:val="auto"/>
          <w:sz w:val="24"/>
        </w:rPr>
        <w:t>change within each community, to help</w:t>
      </w:r>
      <w:r w:rsidR="00155F97" w:rsidRPr="005F4AA5">
        <w:rPr>
          <w:rFonts w:ascii="Times New Roman" w:eastAsia="Calibri" w:hAnsi="Times New Roman" w:cs="Times New Roman"/>
          <w:color w:val="auto"/>
          <w:sz w:val="24"/>
        </w:rPr>
        <w:t xml:space="preserve"> families feel less misunderstood and disconnected within U.S systems. Overall, th</w:t>
      </w:r>
      <w:r w:rsidR="00AB05AB" w:rsidRPr="005F4AA5">
        <w:rPr>
          <w:rFonts w:ascii="Times New Roman" w:eastAsia="Calibri" w:hAnsi="Times New Roman" w:cs="Times New Roman"/>
          <w:color w:val="auto"/>
          <w:sz w:val="24"/>
        </w:rPr>
        <w:t>is projec</w:t>
      </w:r>
      <w:r w:rsidR="00155F97" w:rsidRPr="005F4AA5">
        <w:rPr>
          <w:rFonts w:ascii="Times New Roman" w:eastAsia="Calibri" w:hAnsi="Times New Roman" w:cs="Times New Roman"/>
          <w:color w:val="auto"/>
          <w:sz w:val="24"/>
        </w:rPr>
        <w:t xml:space="preserve">t has allowed me to </w:t>
      </w:r>
      <w:r w:rsidR="008A7ACD" w:rsidRPr="005F4AA5">
        <w:rPr>
          <w:rFonts w:ascii="Times New Roman" w:eastAsia="Calibri" w:hAnsi="Times New Roman" w:cs="Times New Roman"/>
          <w:color w:val="auto"/>
          <w:sz w:val="24"/>
        </w:rPr>
        <w:t xml:space="preserve">look deeper beyond the surface, and approach people with more </w:t>
      </w:r>
      <w:r w:rsidR="00984064" w:rsidRPr="005F4AA5">
        <w:rPr>
          <w:rFonts w:ascii="Times New Roman" w:eastAsia="Calibri" w:hAnsi="Times New Roman" w:cs="Times New Roman"/>
          <w:color w:val="auto"/>
          <w:sz w:val="24"/>
        </w:rPr>
        <w:t xml:space="preserve">grace and </w:t>
      </w:r>
      <w:r w:rsidR="14233861" w:rsidRPr="005F4AA5">
        <w:rPr>
          <w:rFonts w:ascii="Times New Roman" w:eastAsia="Calibri" w:hAnsi="Times New Roman" w:cs="Times New Roman"/>
          <w:color w:val="auto"/>
          <w:sz w:val="24"/>
        </w:rPr>
        <w:t>understanding,</w:t>
      </w:r>
      <w:r w:rsidR="00945B9E" w:rsidRPr="005F4AA5">
        <w:rPr>
          <w:rFonts w:ascii="Times New Roman" w:eastAsia="Calibri" w:hAnsi="Times New Roman" w:cs="Times New Roman"/>
          <w:color w:val="auto"/>
          <w:sz w:val="24"/>
        </w:rPr>
        <w:t xml:space="preserve"> </w:t>
      </w:r>
      <w:r w:rsidR="00945B9E" w:rsidRPr="005F4AA5">
        <w:rPr>
          <w:rFonts w:ascii="Times New Roman" w:eastAsia="Calibri" w:hAnsi="Times New Roman" w:cs="Times New Roman"/>
          <w:color w:val="auto"/>
          <w:sz w:val="24"/>
        </w:rPr>
        <w:lastRenderedPageBreak/>
        <w:t>especially when working</w:t>
      </w:r>
      <w:r w:rsidR="00AB05AB" w:rsidRPr="005F4AA5">
        <w:rPr>
          <w:rFonts w:ascii="Times New Roman" w:eastAsia="Calibri" w:hAnsi="Times New Roman" w:cs="Times New Roman"/>
          <w:color w:val="auto"/>
          <w:sz w:val="24"/>
        </w:rPr>
        <w:t xml:space="preserve"> with families who face much greater </w:t>
      </w:r>
      <w:r w:rsidR="00945B9E" w:rsidRPr="005F4AA5">
        <w:rPr>
          <w:rFonts w:ascii="Times New Roman" w:eastAsia="Calibri" w:hAnsi="Times New Roman" w:cs="Times New Roman"/>
          <w:color w:val="auto"/>
          <w:sz w:val="24"/>
        </w:rPr>
        <w:t>barriers</w:t>
      </w:r>
      <w:r w:rsidR="00AB05AB" w:rsidRPr="005F4AA5">
        <w:rPr>
          <w:rFonts w:ascii="Times New Roman" w:eastAsia="Calibri" w:hAnsi="Times New Roman" w:cs="Times New Roman"/>
          <w:color w:val="auto"/>
          <w:sz w:val="24"/>
        </w:rPr>
        <w:t xml:space="preserve"> than </w:t>
      </w:r>
      <w:r w:rsidR="00945B9E" w:rsidRPr="005F4AA5">
        <w:rPr>
          <w:rFonts w:ascii="Times New Roman" w:eastAsia="Calibri" w:hAnsi="Times New Roman" w:cs="Times New Roman"/>
          <w:color w:val="auto"/>
          <w:sz w:val="24"/>
        </w:rPr>
        <w:t xml:space="preserve">can be seen on the outside. </w:t>
      </w:r>
    </w:p>
    <w:p w14:paraId="36371FA5" w14:textId="3136C004" w:rsidR="005F4AA5" w:rsidRDefault="005F4AA5">
      <w:r>
        <w:br w:type="page"/>
      </w:r>
    </w:p>
    <w:p w14:paraId="39D18F90" w14:textId="77777777" w:rsidR="005F4AA5" w:rsidRPr="00525EC1" w:rsidRDefault="005F4AA5" w:rsidP="005F4AA5">
      <w:pPr>
        <w:pStyle w:val="TableFigure"/>
        <w:spacing w:after="160"/>
        <w:rPr>
          <w:rFonts w:ascii="Times New Roman" w:eastAsia="Calibri" w:hAnsi="Times New Roman" w:cs="Times New Roman"/>
          <w:color w:val="auto"/>
          <w:sz w:val="24"/>
        </w:rPr>
      </w:pPr>
      <w:r w:rsidRPr="00525EC1">
        <w:rPr>
          <w:rFonts w:ascii="Times New Roman" w:eastAsia="Calibri" w:hAnsi="Times New Roman" w:cs="Times New Roman"/>
          <w:color w:val="auto"/>
          <w:sz w:val="24"/>
        </w:rPr>
        <w:lastRenderedPageBreak/>
        <w:t>Alexia</w:t>
      </w:r>
      <w:r w:rsidRPr="00525EC1">
        <w:rPr>
          <w:rFonts w:ascii="Times New Roman" w:eastAsia="Calibri" w:hAnsi="Times New Roman" w:cs="Times New Roman"/>
          <w:color w:val="auto"/>
          <w:sz w:val="24"/>
        </w:rPr>
        <w:t xml:space="preserve"> Cruz:</w:t>
      </w:r>
    </w:p>
    <w:p w14:paraId="3D8A58C3" w14:textId="7888F951" w:rsidR="005F4AA5" w:rsidRPr="00525EC1" w:rsidRDefault="005F4AA5" w:rsidP="005F4AA5">
      <w:pPr>
        <w:pStyle w:val="TableFigure"/>
        <w:spacing w:after="160"/>
        <w:ind w:firstLine="720"/>
        <w:rPr>
          <w:rFonts w:ascii="Times New Roman" w:eastAsia="Calibri" w:hAnsi="Times New Roman" w:cs="Times New Roman"/>
          <w:color w:val="auto"/>
          <w:sz w:val="24"/>
        </w:rPr>
      </w:pPr>
      <w:r w:rsidRPr="00525EC1">
        <w:rPr>
          <w:rFonts w:ascii="Times New Roman" w:eastAsia="Calibri" w:hAnsi="Times New Roman" w:cs="Times New Roman"/>
          <w:color w:val="auto"/>
          <w:sz w:val="24"/>
        </w:rPr>
        <w:t xml:space="preserve">Going into this case study, I was already aware of many of the challenges that undocumented people in the United States face, but the element of interpersonal violence added a whole new layer to what I had previously known. I have witnessed interpersonal violence and domestic abuse in my life, and I had perceived it to be a result of lack of love or respect towards a partner. I never considered how it can be a result of chronic health condition, such as chronic stress in this situation. It was enlightening to analyze the complexity of the situation and the multiple layers, from immigration status in the country, language barriers, cultural barriers, to children. </w:t>
      </w:r>
    </w:p>
    <w:p w14:paraId="7F7C182A" w14:textId="77777777" w:rsidR="005F4AA5" w:rsidRPr="00525EC1" w:rsidRDefault="005F4AA5" w:rsidP="005F4AA5">
      <w:pPr>
        <w:pStyle w:val="TableFigure"/>
        <w:spacing w:after="160"/>
        <w:ind w:firstLine="720"/>
        <w:rPr>
          <w:rFonts w:ascii="Times New Roman" w:eastAsia="Calibri" w:hAnsi="Times New Roman" w:cs="Times New Roman"/>
          <w:color w:val="auto"/>
          <w:sz w:val="24"/>
        </w:rPr>
      </w:pPr>
      <w:r w:rsidRPr="00525EC1">
        <w:rPr>
          <w:rFonts w:ascii="Times New Roman" w:eastAsia="Calibri" w:hAnsi="Times New Roman" w:cs="Times New Roman"/>
          <w:color w:val="auto"/>
          <w:sz w:val="24"/>
        </w:rPr>
        <w:t xml:space="preserve">Additionally, I believe that Athens-Clarke country has a great hand full of resources, like Casa Amista and Project Safe. As someone who doesn’t live in Athens, it was exciting to see that there are committees that are working together to bring a change and uplift those who need it. For this project, one of the parts that I was responsible for was finding childcare and early education resources. Going through this, I knew that it had to be affordable childcare and it was nearly impossible to find. Most of the childcare or daycare facilities were at least $200 per week per kid and the most affordable one was through a Catholic church, that was the $200 per month per child. For this case study, due to their Latino background, it was safe to assume that they are of the catholic religion, but what if they weren’t, this is not affordable to a lower-income family. To add on, I contemplated adding CAPS and ended up not adding it at the end. From what the guidelines said, it seemed that they would qualify because the children are United States citizens, but it states that the parents had to be Georgia residents (this can be proven with utility bills), but never clearly states that the parents had to have a form of legal authorization in the country. </w:t>
      </w:r>
      <w:r w:rsidRPr="00525EC1">
        <w:rPr>
          <w:rFonts w:ascii="Times New Roman" w:eastAsia="Calibri" w:hAnsi="Times New Roman" w:cs="Times New Roman"/>
          <w:color w:val="auto"/>
          <w:sz w:val="24"/>
        </w:rPr>
        <w:lastRenderedPageBreak/>
        <w:t>Other childcare assistance or scholarships are available to families if they plan on going to school, which was not helpful for Gabriela and her family situation.</w:t>
      </w:r>
    </w:p>
    <w:p w14:paraId="56B7EF9A" w14:textId="77777777" w:rsidR="005F4AA5" w:rsidRPr="00525EC1" w:rsidRDefault="005F4AA5" w:rsidP="005F4AA5">
      <w:pPr>
        <w:pStyle w:val="TableFigure"/>
        <w:spacing w:after="160"/>
        <w:ind w:firstLine="720"/>
        <w:rPr>
          <w:rFonts w:ascii="Times New Roman" w:eastAsia="Calibri" w:hAnsi="Times New Roman" w:cs="Times New Roman"/>
          <w:color w:val="auto"/>
          <w:sz w:val="24"/>
        </w:rPr>
      </w:pPr>
      <w:r w:rsidRPr="00525EC1">
        <w:rPr>
          <w:rFonts w:ascii="Times New Roman" w:eastAsia="Calibri" w:hAnsi="Times New Roman" w:cs="Times New Roman"/>
          <w:color w:val="auto"/>
          <w:sz w:val="24"/>
        </w:rPr>
        <w:t xml:space="preserve">More transparency with government funded programs would be a beneficial change because if it was hard to understand as someone who is in higher education, I can’t imagine the frustration someone else would face when applying to these programs. I reflected to where I live and the lack of resources that are available for mixed-status Latino families in rural areas or in more predominately white areas and solidified my desire to do work in community health and to give back to my Latino community. I want to be a part of the committees that bring forth resources for underrepresented communities. Through this project, I have developed deeper understanding of the legal implications, barriers, and what is available and it is just the start of how I will continue in this work. </w:t>
      </w:r>
    </w:p>
    <w:p w14:paraId="11C2E320" w14:textId="5EAC78B3" w:rsidR="005F4AA5" w:rsidRDefault="005F4AA5">
      <w:pPr>
        <w:rPr>
          <w:rFonts w:ascii="Times New Roman" w:eastAsia="Calibri" w:hAnsi="Times New Roman" w:cs="Times New Roman"/>
          <w:color w:val="EE0000"/>
          <w:sz w:val="24"/>
        </w:rPr>
      </w:pPr>
      <w:r>
        <w:rPr>
          <w:rFonts w:ascii="Times New Roman" w:eastAsia="Calibri" w:hAnsi="Times New Roman" w:cs="Times New Roman"/>
          <w:color w:val="EE0000"/>
          <w:sz w:val="24"/>
        </w:rPr>
        <w:br w:type="page"/>
      </w:r>
    </w:p>
    <w:p w14:paraId="0D9210CA" w14:textId="77777777" w:rsidR="005F4AA5" w:rsidRDefault="005F4AA5" w:rsidP="005F4AA5">
      <w:r w:rsidRPr="2F1D3FC0">
        <w:rPr>
          <w:rFonts w:ascii="Times New Roman" w:eastAsia="Times New Roman" w:hAnsi="Times New Roman" w:cs="Times New Roman"/>
          <w:color w:val="000000" w:themeColor="text2"/>
          <w:sz w:val="24"/>
        </w:rPr>
        <w:lastRenderedPageBreak/>
        <w:t xml:space="preserve">Avery- </w:t>
      </w:r>
    </w:p>
    <w:p w14:paraId="235C95EE" w14:textId="506FBEDE" w:rsidR="00F15382" w:rsidRPr="00525EC1" w:rsidRDefault="005F4AA5" w:rsidP="00525EC1">
      <w:r w:rsidRPr="2F1D3FC0">
        <w:rPr>
          <w:rFonts w:ascii="Times New Roman" w:eastAsia="Times New Roman" w:hAnsi="Times New Roman" w:cs="Times New Roman"/>
          <w:color w:val="000000" w:themeColor="text2"/>
          <w:sz w:val="24"/>
        </w:rPr>
        <w:t xml:space="preserve">From this, I have learned that Athens provides a lot of resources in so many areas for those in need in every </w:t>
      </w:r>
      <w:proofErr w:type="gramStart"/>
      <w:r w:rsidRPr="2F1D3FC0">
        <w:rPr>
          <w:rFonts w:ascii="Times New Roman" w:eastAsia="Times New Roman" w:hAnsi="Times New Roman" w:cs="Times New Roman"/>
          <w:color w:val="000000" w:themeColor="text2"/>
          <w:sz w:val="24"/>
        </w:rPr>
        <w:t>aspect</w:t>
      </w:r>
      <w:proofErr w:type="gramEnd"/>
      <w:r w:rsidRPr="2F1D3FC0">
        <w:rPr>
          <w:rFonts w:ascii="Times New Roman" w:eastAsia="Times New Roman" w:hAnsi="Times New Roman" w:cs="Times New Roman"/>
          <w:color w:val="000000" w:themeColor="text2"/>
          <w:sz w:val="24"/>
        </w:rPr>
        <w:t xml:space="preserve">. But the biggest takeaway for me from this case study specifically was realizing just how difficult it is to access essential resources in Athens when you aren’t a legal resident.  A major part of our sustainable solution ended up pointing back to the immigration system itself because right now, it simply doesn’t treat all groups fairly, and the process overall is incredibly messy. Without real change at that level, it became hard to create solutions that wouldn’t still create fear for Gabriella and her family. Even though some of our ideas could have been helpful, they still carried the risk of her being exposed or feeling too afraid to use the resources in the first place. For example, the family we observed was under a great deal of stress. Gabriela spent </w:t>
      </w:r>
      <w:proofErr w:type="gramStart"/>
      <w:r w:rsidRPr="2F1D3FC0">
        <w:rPr>
          <w:rFonts w:ascii="Times New Roman" w:eastAsia="Times New Roman" w:hAnsi="Times New Roman" w:cs="Times New Roman"/>
          <w:color w:val="000000" w:themeColor="text2"/>
          <w:sz w:val="24"/>
        </w:rPr>
        <w:t>the majority of</w:t>
      </w:r>
      <w:proofErr w:type="gramEnd"/>
      <w:r w:rsidRPr="2F1D3FC0">
        <w:rPr>
          <w:rFonts w:ascii="Times New Roman" w:eastAsia="Times New Roman" w:hAnsi="Times New Roman" w:cs="Times New Roman"/>
          <w:color w:val="000000" w:themeColor="text2"/>
          <w:sz w:val="24"/>
        </w:rPr>
        <w:t xml:space="preserve"> her time at home caring for the children while her husband worked two jobs, which left her feeling isolated. In theory, looking for work could have made her feel more autonomous and connected to the community, </w:t>
      </w:r>
      <w:proofErr w:type="gramStart"/>
      <w:r w:rsidRPr="2F1D3FC0">
        <w:rPr>
          <w:rFonts w:ascii="Times New Roman" w:eastAsia="Times New Roman" w:hAnsi="Times New Roman" w:cs="Times New Roman"/>
          <w:color w:val="000000" w:themeColor="text2"/>
          <w:sz w:val="24"/>
        </w:rPr>
        <w:t>but in actuality, it</w:t>
      </w:r>
      <w:proofErr w:type="gramEnd"/>
      <w:r w:rsidRPr="2F1D3FC0">
        <w:rPr>
          <w:rFonts w:ascii="Times New Roman" w:eastAsia="Times New Roman" w:hAnsi="Times New Roman" w:cs="Times New Roman"/>
          <w:color w:val="000000" w:themeColor="text2"/>
          <w:sz w:val="24"/>
        </w:rPr>
        <w:t xml:space="preserve"> wasn't so straightforward. Childcare was too expensive, and programs like CAPS were out of the question, not only because we didn't know if the children were born in the United States, but also because applying would expose the family's personal information. For many undocumented families, the risk of being reported or questioned outweighs the possible benefits of getting help. On top of that, in this same scenario the family was coping with the husband's alcoholism, which caused additional stress. We were able to discover agencies that provide counseling, support groups, and substance abuse options that expressly welcome anyone in need. The existence of such secure like the Athens-Clarke County and judgment-free environments demonstrates the importance of fully inclusive services for undocumented families.</w:t>
      </w:r>
      <w:r w:rsidR="00525EC1">
        <w:rPr>
          <w:rFonts w:ascii="Times New Roman" w:eastAsia="Times New Roman" w:hAnsi="Times New Roman" w:cs="Times New Roman"/>
          <w:color w:val="000000" w:themeColor="text2"/>
          <w:sz w:val="24"/>
        </w:rPr>
        <w:t xml:space="preserve"> </w:t>
      </w:r>
    </w:p>
    <w:sectPr w:rsidR="00F15382" w:rsidRPr="00525EC1" w:rsidSect="00344056">
      <w:footerReference w:type="default" r:id="rId74"/>
      <w:footnotePr>
        <w:pos w:val="beneathText"/>
      </w:footnotePr>
      <w:pgSz w:w="12240" w:h="15840"/>
      <w:pgMar w:top="1440" w:right="1440" w:bottom="1440" w:left="1440"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alexandraramirez01@yahoo.com" w:date="2025-11-24T16:00:00Z" w:initials="al">
    <w:p w14:paraId="2D1B70F7" w14:textId="3F81C1AA" w:rsidR="00E808D8" w:rsidRDefault="00344056">
      <w:pPr>
        <w:pStyle w:val="CommentText"/>
      </w:pPr>
      <w:r>
        <w:rPr>
          <w:rStyle w:val="CommentReference"/>
        </w:rPr>
        <w:annotationRef/>
      </w:r>
      <w:r w:rsidRPr="4012C514">
        <w:t xml:space="preserve">maybe just use his name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D1B70F7"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B33A55C" w16cex:dateUtc="2025-11-24T21: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D1B70F7" w16cid:durableId="3B33A55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291F33" w14:textId="77777777" w:rsidR="00572B15" w:rsidRDefault="00572B15">
      <w:pPr>
        <w:spacing w:line="240" w:lineRule="auto"/>
      </w:pPr>
      <w:r>
        <w:separator/>
      </w:r>
    </w:p>
    <w:p w14:paraId="7C9EA3FE" w14:textId="77777777" w:rsidR="00572B15" w:rsidRDefault="00572B15"/>
  </w:endnote>
  <w:endnote w:type="continuationSeparator" w:id="0">
    <w:p w14:paraId="228CA0B1" w14:textId="77777777" w:rsidR="00572B15" w:rsidRDefault="00572B15">
      <w:pPr>
        <w:spacing w:line="240" w:lineRule="auto"/>
      </w:pPr>
      <w:r>
        <w:continuationSeparator/>
      </w:r>
    </w:p>
    <w:p w14:paraId="07FD62C6" w14:textId="77777777" w:rsidR="00572B15" w:rsidRDefault="00572B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4051256"/>
      <w:docPartObj>
        <w:docPartGallery w:val="Page Numbers (Bottom of Page)"/>
        <w:docPartUnique/>
      </w:docPartObj>
    </w:sdtPr>
    <w:sdtEndPr>
      <w:rPr>
        <w:noProof/>
      </w:rPr>
    </w:sdtEndPr>
    <w:sdtContent>
      <w:p w14:paraId="56B3E5C2" w14:textId="6CC084C7" w:rsidR="005419E9" w:rsidRDefault="005419E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3197342" w14:textId="77777777" w:rsidR="0D6E5604" w:rsidRPr="002F3AE9" w:rsidRDefault="0D6E5604" w:rsidP="002F3A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28E0EE" w14:textId="77777777" w:rsidR="00572B15" w:rsidRDefault="00572B15">
      <w:pPr>
        <w:spacing w:line="240" w:lineRule="auto"/>
      </w:pPr>
      <w:r>
        <w:separator/>
      </w:r>
    </w:p>
    <w:p w14:paraId="5549E460" w14:textId="77777777" w:rsidR="00572B15" w:rsidRDefault="00572B15"/>
  </w:footnote>
  <w:footnote w:type="continuationSeparator" w:id="0">
    <w:p w14:paraId="1F1F1039" w14:textId="77777777" w:rsidR="00572B15" w:rsidRDefault="00572B15">
      <w:pPr>
        <w:spacing w:line="240" w:lineRule="auto"/>
      </w:pPr>
      <w:r>
        <w:continuationSeparator/>
      </w:r>
    </w:p>
    <w:p w14:paraId="05BE2950" w14:textId="77777777" w:rsidR="00572B15" w:rsidRDefault="00572B1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num w:numId="1" w16cid:durableId="1583753049">
    <w:abstractNumId w:val="9"/>
  </w:num>
  <w:num w:numId="2" w16cid:durableId="1672021673">
    <w:abstractNumId w:val="7"/>
  </w:num>
  <w:num w:numId="3" w16cid:durableId="1661418664">
    <w:abstractNumId w:val="6"/>
  </w:num>
  <w:num w:numId="4" w16cid:durableId="28338585">
    <w:abstractNumId w:val="5"/>
  </w:num>
  <w:num w:numId="5" w16cid:durableId="10451996">
    <w:abstractNumId w:val="4"/>
  </w:num>
  <w:num w:numId="6" w16cid:durableId="1118185191">
    <w:abstractNumId w:val="8"/>
  </w:num>
  <w:num w:numId="7" w16cid:durableId="944580785">
    <w:abstractNumId w:val="3"/>
  </w:num>
  <w:num w:numId="8" w16cid:durableId="1728843970">
    <w:abstractNumId w:val="2"/>
  </w:num>
  <w:num w:numId="9" w16cid:durableId="261961369">
    <w:abstractNumId w:val="1"/>
  </w:num>
  <w:num w:numId="10" w16cid:durableId="940600249">
    <w:abstractNumId w:val="0"/>
  </w:num>
  <w:num w:numId="11" w16cid:durableId="1773084239">
    <w:abstractNumId w:val="9"/>
    <w:lvlOverride w:ilvl="0">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lexandraramirez01@yahoo.com">
    <w15:presenceInfo w15:providerId="AD" w15:userId="S::urn:spo:guest#alexandraramirez01@yahoo.co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hdrShapeDefaults>
    <o:shapedefaults v:ext="edit" spidmax="2050"/>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FE0"/>
    <w:rsid w:val="00003D1B"/>
    <w:rsid w:val="000055A2"/>
    <w:rsid w:val="00007345"/>
    <w:rsid w:val="00010734"/>
    <w:rsid w:val="00023AFE"/>
    <w:rsid w:val="00023B7C"/>
    <w:rsid w:val="00040363"/>
    <w:rsid w:val="000529F4"/>
    <w:rsid w:val="0005522F"/>
    <w:rsid w:val="00063D7F"/>
    <w:rsid w:val="00080E62"/>
    <w:rsid w:val="00081092"/>
    <w:rsid w:val="00092C58"/>
    <w:rsid w:val="000A3D9B"/>
    <w:rsid w:val="000A42C1"/>
    <w:rsid w:val="000C21A1"/>
    <w:rsid w:val="000D1A9B"/>
    <w:rsid w:val="000D4642"/>
    <w:rsid w:val="000D539D"/>
    <w:rsid w:val="000E37CF"/>
    <w:rsid w:val="000F0023"/>
    <w:rsid w:val="000F06C7"/>
    <w:rsid w:val="000F0882"/>
    <w:rsid w:val="000F663B"/>
    <w:rsid w:val="00116273"/>
    <w:rsid w:val="00121F1D"/>
    <w:rsid w:val="001222A8"/>
    <w:rsid w:val="0013547B"/>
    <w:rsid w:val="001368B4"/>
    <w:rsid w:val="0015289E"/>
    <w:rsid w:val="00155F97"/>
    <w:rsid w:val="001571F2"/>
    <w:rsid w:val="001573C7"/>
    <w:rsid w:val="00166137"/>
    <w:rsid w:val="00174298"/>
    <w:rsid w:val="001755C7"/>
    <w:rsid w:val="00181775"/>
    <w:rsid w:val="00184875"/>
    <w:rsid w:val="00185DBE"/>
    <w:rsid w:val="00191634"/>
    <w:rsid w:val="00193B63"/>
    <w:rsid w:val="001A3AF5"/>
    <w:rsid w:val="001B5ECA"/>
    <w:rsid w:val="001B61D5"/>
    <w:rsid w:val="001C0CE3"/>
    <w:rsid w:val="001C26E2"/>
    <w:rsid w:val="001D393E"/>
    <w:rsid w:val="001D4A26"/>
    <w:rsid w:val="001E52B1"/>
    <w:rsid w:val="002004BF"/>
    <w:rsid w:val="00215871"/>
    <w:rsid w:val="002324EF"/>
    <w:rsid w:val="00240A3F"/>
    <w:rsid w:val="0024169D"/>
    <w:rsid w:val="00241ADE"/>
    <w:rsid w:val="00243E24"/>
    <w:rsid w:val="00247C18"/>
    <w:rsid w:val="0025450F"/>
    <w:rsid w:val="00255141"/>
    <w:rsid w:val="00256250"/>
    <w:rsid w:val="00256CA0"/>
    <w:rsid w:val="0026472A"/>
    <w:rsid w:val="0028413A"/>
    <w:rsid w:val="00284200"/>
    <w:rsid w:val="002949A8"/>
    <w:rsid w:val="002B2927"/>
    <w:rsid w:val="002B588E"/>
    <w:rsid w:val="002B7505"/>
    <w:rsid w:val="002C50E9"/>
    <w:rsid w:val="002C79E6"/>
    <w:rsid w:val="002D33FE"/>
    <w:rsid w:val="002D3CDF"/>
    <w:rsid w:val="002E0833"/>
    <w:rsid w:val="002F2E1F"/>
    <w:rsid w:val="002F3AE9"/>
    <w:rsid w:val="002F4216"/>
    <w:rsid w:val="003054F5"/>
    <w:rsid w:val="00311C41"/>
    <w:rsid w:val="00312DEC"/>
    <w:rsid w:val="0031413F"/>
    <w:rsid w:val="0032006F"/>
    <w:rsid w:val="00330D3D"/>
    <w:rsid w:val="0034280C"/>
    <w:rsid w:val="00344056"/>
    <w:rsid w:val="003502C5"/>
    <w:rsid w:val="00351873"/>
    <w:rsid w:val="003526F3"/>
    <w:rsid w:val="003804CC"/>
    <w:rsid w:val="00380A0B"/>
    <w:rsid w:val="003A6A1E"/>
    <w:rsid w:val="003A7049"/>
    <w:rsid w:val="003B5816"/>
    <w:rsid w:val="003C12C1"/>
    <w:rsid w:val="003D1FD7"/>
    <w:rsid w:val="003F00D1"/>
    <w:rsid w:val="003F1A51"/>
    <w:rsid w:val="003F457B"/>
    <w:rsid w:val="003F7E65"/>
    <w:rsid w:val="00407A4E"/>
    <w:rsid w:val="00413389"/>
    <w:rsid w:val="00417A80"/>
    <w:rsid w:val="00426721"/>
    <w:rsid w:val="00426A79"/>
    <w:rsid w:val="00437339"/>
    <w:rsid w:val="00442FE0"/>
    <w:rsid w:val="004610C1"/>
    <w:rsid w:val="004636EF"/>
    <w:rsid w:val="004667D8"/>
    <w:rsid w:val="004710BA"/>
    <w:rsid w:val="004865EF"/>
    <w:rsid w:val="004921A4"/>
    <w:rsid w:val="00493A07"/>
    <w:rsid w:val="00494652"/>
    <w:rsid w:val="00495335"/>
    <w:rsid w:val="0049677C"/>
    <w:rsid w:val="004B60B8"/>
    <w:rsid w:val="004C079D"/>
    <w:rsid w:val="004C5F7A"/>
    <w:rsid w:val="004D4CAD"/>
    <w:rsid w:val="004E58C1"/>
    <w:rsid w:val="004F1568"/>
    <w:rsid w:val="004F60D7"/>
    <w:rsid w:val="005012FC"/>
    <w:rsid w:val="005050CA"/>
    <w:rsid w:val="00506531"/>
    <w:rsid w:val="00521586"/>
    <w:rsid w:val="00525EC1"/>
    <w:rsid w:val="00540CDE"/>
    <w:rsid w:val="00540CF0"/>
    <w:rsid w:val="005419E9"/>
    <w:rsid w:val="00543A2C"/>
    <w:rsid w:val="0054432A"/>
    <w:rsid w:val="00545133"/>
    <w:rsid w:val="00545648"/>
    <w:rsid w:val="005625BC"/>
    <w:rsid w:val="005640D1"/>
    <w:rsid w:val="00570DB0"/>
    <w:rsid w:val="00572B15"/>
    <w:rsid w:val="0057407E"/>
    <w:rsid w:val="005833B2"/>
    <w:rsid w:val="00596DF6"/>
    <w:rsid w:val="005A3AD2"/>
    <w:rsid w:val="005A6E1A"/>
    <w:rsid w:val="005C199E"/>
    <w:rsid w:val="005C733E"/>
    <w:rsid w:val="005D34CF"/>
    <w:rsid w:val="005E3E64"/>
    <w:rsid w:val="005E5242"/>
    <w:rsid w:val="005F365F"/>
    <w:rsid w:val="005F4AA5"/>
    <w:rsid w:val="005F77FE"/>
    <w:rsid w:val="00601DD3"/>
    <w:rsid w:val="00602308"/>
    <w:rsid w:val="0060628C"/>
    <w:rsid w:val="006114F9"/>
    <w:rsid w:val="00613461"/>
    <w:rsid w:val="00613CAE"/>
    <w:rsid w:val="006224D6"/>
    <w:rsid w:val="00626F45"/>
    <w:rsid w:val="00627D51"/>
    <w:rsid w:val="00636AF0"/>
    <w:rsid w:val="00646B58"/>
    <w:rsid w:val="00653F35"/>
    <w:rsid w:val="00661C61"/>
    <w:rsid w:val="00662467"/>
    <w:rsid w:val="00664C1A"/>
    <w:rsid w:val="00672C65"/>
    <w:rsid w:val="00675834"/>
    <w:rsid w:val="00677875"/>
    <w:rsid w:val="00686770"/>
    <w:rsid w:val="006A7755"/>
    <w:rsid w:val="006B751C"/>
    <w:rsid w:val="006D0C43"/>
    <w:rsid w:val="006E0C2E"/>
    <w:rsid w:val="00705CA7"/>
    <w:rsid w:val="00724A41"/>
    <w:rsid w:val="00742616"/>
    <w:rsid w:val="00781FAE"/>
    <w:rsid w:val="0079597A"/>
    <w:rsid w:val="007B7264"/>
    <w:rsid w:val="007C0AAD"/>
    <w:rsid w:val="007C1FC2"/>
    <w:rsid w:val="007C4EF8"/>
    <w:rsid w:val="007C6E6A"/>
    <w:rsid w:val="007C6E84"/>
    <w:rsid w:val="007F2EF9"/>
    <w:rsid w:val="0080150C"/>
    <w:rsid w:val="00811B4E"/>
    <w:rsid w:val="008221D5"/>
    <w:rsid w:val="008354F9"/>
    <w:rsid w:val="00851787"/>
    <w:rsid w:val="00867171"/>
    <w:rsid w:val="00871959"/>
    <w:rsid w:val="00872DF7"/>
    <w:rsid w:val="0087407D"/>
    <w:rsid w:val="00880194"/>
    <w:rsid w:val="0088099B"/>
    <w:rsid w:val="00890460"/>
    <w:rsid w:val="008A13CC"/>
    <w:rsid w:val="008A47D4"/>
    <w:rsid w:val="008A7ACD"/>
    <w:rsid w:val="008B242D"/>
    <w:rsid w:val="008B6046"/>
    <w:rsid w:val="008C450B"/>
    <w:rsid w:val="008E3F09"/>
    <w:rsid w:val="008F4375"/>
    <w:rsid w:val="008F7418"/>
    <w:rsid w:val="00901A1C"/>
    <w:rsid w:val="00902E02"/>
    <w:rsid w:val="009100EC"/>
    <w:rsid w:val="009209AB"/>
    <w:rsid w:val="0092132D"/>
    <w:rsid w:val="00924E33"/>
    <w:rsid w:val="00937FA2"/>
    <w:rsid w:val="00945B9E"/>
    <w:rsid w:val="00952939"/>
    <w:rsid w:val="009568EB"/>
    <w:rsid w:val="0097096A"/>
    <w:rsid w:val="009724D2"/>
    <w:rsid w:val="00975B93"/>
    <w:rsid w:val="00981A8D"/>
    <w:rsid w:val="00984064"/>
    <w:rsid w:val="00984B62"/>
    <w:rsid w:val="00985F61"/>
    <w:rsid w:val="00986B02"/>
    <w:rsid w:val="00992B31"/>
    <w:rsid w:val="009B704E"/>
    <w:rsid w:val="009C455B"/>
    <w:rsid w:val="009E16A9"/>
    <w:rsid w:val="009F0924"/>
    <w:rsid w:val="009F516E"/>
    <w:rsid w:val="00A0172C"/>
    <w:rsid w:val="00A2285C"/>
    <w:rsid w:val="00A27167"/>
    <w:rsid w:val="00A305D1"/>
    <w:rsid w:val="00A41710"/>
    <w:rsid w:val="00A417C1"/>
    <w:rsid w:val="00A847B9"/>
    <w:rsid w:val="00A97CFD"/>
    <w:rsid w:val="00AA4DE3"/>
    <w:rsid w:val="00AB05AB"/>
    <w:rsid w:val="00AB4519"/>
    <w:rsid w:val="00AC2177"/>
    <w:rsid w:val="00AC33F3"/>
    <w:rsid w:val="00AD31FD"/>
    <w:rsid w:val="00AE326E"/>
    <w:rsid w:val="00B07FCF"/>
    <w:rsid w:val="00B1719F"/>
    <w:rsid w:val="00B23E6B"/>
    <w:rsid w:val="00B34FF7"/>
    <w:rsid w:val="00B45D8B"/>
    <w:rsid w:val="00B5548B"/>
    <w:rsid w:val="00B668E7"/>
    <w:rsid w:val="00B7170D"/>
    <w:rsid w:val="00B75FF1"/>
    <w:rsid w:val="00B7707F"/>
    <w:rsid w:val="00B84527"/>
    <w:rsid w:val="00B863FB"/>
    <w:rsid w:val="00B86440"/>
    <w:rsid w:val="00B912AC"/>
    <w:rsid w:val="00B96A9C"/>
    <w:rsid w:val="00BB2D6F"/>
    <w:rsid w:val="00BC30C8"/>
    <w:rsid w:val="00BC7638"/>
    <w:rsid w:val="00BD0808"/>
    <w:rsid w:val="00BD7B2D"/>
    <w:rsid w:val="00BE3B41"/>
    <w:rsid w:val="00C00F8F"/>
    <w:rsid w:val="00C02C22"/>
    <w:rsid w:val="00C03068"/>
    <w:rsid w:val="00C13D13"/>
    <w:rsid w:val="00C14B9C"/>
    <w:rsid w:val="00C16EED"/>
    <w:rsid w:val="00C25DDF"/>
    <w:rsid w:val="00C30CAD"/>
    <w:rsid w:val="00C32DEF"/>
    <w:rsid w:val="00C3748B"/>
    <w:rsid w:val="00C52B9C"/>
    <w:rsid w:val="00C52BE3"/>
    <w:rsid w:val="00C56F0C"/>
    <w:rsid w:val="00C62B46"/>
    <w:rsid w:val="00C75BC9"/>
    <w:rsid w:val="00C8671D"/>
    <w:rsid w:val="00C900C3"/>
    <w:rsid w:val="00C903BB"/>
    <w:rsid w:val="00C90C31"/>
    <w:rsid w:val="00C94119"/>
    <w:rsid w:val="00CC7D39"/>
    <w:rsid w:val="00CD54F1"/>
    <w:rsid w:val="00CE17D2"/>
    <w:rsid w:val="00CE6C59"/>
    <w:rsid w:val="00CF052A"/>
    <w:rsid w:val="00CF05B7"/>
    <w:rsid w:val="00CF2218"/>
    <w:rsid w:val="00CF5AFD"/>
    <w:rsid w:val="00D15BD1"/>
    <w:rsid w:val="00D20BCE"/>
    <w:rsid w:val="00D21E33"/>
    <w:rsid w:val="00D325AD"/>
    <w:rsid w:val="00D44771"/>
    <w:rsid w:val="00D45F92"/>
    <w:rsid w:val="00D620FD"/>
    <w:rsid w:val="00D761AA"/>
    <w:rsid w:val="00D80E5E"/>
    <w:rsid w:val="00D91044"/>
    <w:rsid w:val="00D92869"/>
    <w:rsid w:val="00D95F4A"/>
    <w:rsid w:val="00DA4D31"/>
    <w:rsid w:val="00DC2C32"/>
    <w:rsid w:val="00DC5C77"/>
    <w:rsid w:val="00DC63D1"/>
    <w:rsid w:val="00DD5163"/>
    <w:rsid w:val="00DD6E75"/>
    <w:rsid w:val="00DE2A1D"/>
    <w:rsid w:val="00DE7F25"/>
    <w:rsid w:val="00E10442"/>
    <w:rsid w:val="00E169BC"/>
    <w:rsid w:val="00E21DC8"/>
    <w:rsid w:val="00E326DD"/>
    <w:rsid w:val="00E36980"/>
    <w:rsid w:val="00E503EC"/>
    <w:rsid w:val="00E53673"/>
    <w:rsid w:val="00E57FCE"/>
    <w:rsid w:val="00E63793"/>
    <w:rsid w:val="00E63C27"/>
    <w:rsid w:val="00E64B6B"/>
    <w:rsid w:val="00E67454"/>
    <w:rsid w:val="00E808D8"/>
    <w:rsid w:val="00E8549B"/>
    <w:rsid w:val="00E959FD"/>
    <w:rsid w:val="00EA1DFE"/>
    <w:rsid w:val="00EB095E"/>
    <w:rsid w:val="00ED02FC"/>
    <w:rsid w:val="00ED3471"/>
    <w:rsid w:val="00EE4573"/>
    <w:rsid w:val="00EE75E3"/>
    <w:rsid w:val="00EF55C5"/>
    <w:rsid w:val="00F071E1"/>
    <w:rsid w:val="00F07759"/>
    <w:rsid w:val="00F15382"/>
    <w:rsid w:val="00F357A6"/>
    <w:rsid w:val="00F55CAF"/>
    <w:rsid w:val="00F6242A"/>
    <w:rsid w:val="00F6275C"/>
    <w:rsid w:val="00F73DE1"/>
    <w:rsid w:val="00F755E8"/>
    <w:rsid w:val="00F75AB2"/>
    <w:rsid w:val="00F80759"/>
    <w:rsid w:val="00F8181A"/>
    <w:rsid w:val="00FA5019"/>
    <w:rsid w:val="00FA7CDC"/>
    <w:rsid w:val="00FB5413"/>
    <w:rsid w:val="00FD0666"/>
    <w:rsid w:val="00FE1DF9"/>
    <w:rsid w:val="00FE5123"/>
    <w:rsid w:val="00FE623A"/>
    <w:rsid w:val="00FF0403"/>
    <w:rsid w:val="00FF55EC"/>
    <w:rsid w:val="013D976D"/>
    <w:rsid w:val="014CA2B6"/>
    <w:rsid w:val="021BD056"/>
    <w:rsid w:val="02E5665C"/>
    <w:rsid w:val="02EAD49B"/>
    <w:rsid w:val="02F92AA5"/>
    <w:rsid w:val="0388A90A"/>
    <w:rsid w:val="03EDAD58"/>
    <w:rsid w:val="0449174C"/>
    <w:rsid w:val="0484F001"/>
    <w:rsid w:val="04AA6480"/>
    <w:rsid w:val="05081038"/>
    <w:rsid w:val="0551EA4E"/>
    <w:rsid w:val="05600788"/>
    <w:rsid w:val="0577DA12"/>
    <w:rsid w:val="05BF58CF"/>
    <w:rsid w:val="06413087"/>
    <w:rsid w:val="06D85E39"/>
    <w:rsid w:val="0731071F"/>
    <w:rsid w:val="07510679"/>
    <w:rsid w:val="0798E7E6"/>
    <w:rsid w:val="07B82C71"/>
    <w:rsid w:val="07C59CCF"/>
    <w:rsid w:val="07D475B5"/>
    <w:rsid w:val="0808D237"/>
    <w:rsid w:val="089925AB"/>
    <w:rsid w:val="091F6D1C"/>
    <w:rsid w:val="0AF2EC9A"/>
    <w:rsid w:val="0B08F0F2"/>
    <w:rsid w:val="0B5E0F68"/>
    <w:rsid w:val="0B92A014"/>
    <w:rsid w:val="0BA85431"/>
    <w:rsid w:val="0C45376E"/>
    <w:rsid w:val="0CDF4472"/>
    <w:rsid w:val="0D5D8CB5"/>
    <w:rsid w:val="0D6E5604"/>
    <w:rsid w:val="0D9A0837"/>
    <w:rsid w:val="0DCCEBB9"/>
    <w:rsid w:val="0E6BDD60"/>
    <w:rsid w:val="0F06D490"/>
    <w:rsid w:val="0F093249"/>
    <w:rsid w:val="0F958F97"/>
    <w:rsid w:val="0FBA6D16"/>
    <w:rsid w:val="0FC4AC42"/>
    <w:rsid w:val="0FE967C2"/>
    <w:rsid w:val="1079EAD0"/>
    <w:rsid w:val="1095F854"/>
    <w:rsid w:val="11ADB583"/>
    <w:rsid w:val="11DEA4DB"/>
    <w:rsid w:val="12A01CA2"/>
    <w:rsid w:val="13A48090"/>
    <w:rsid w:val="1417B807"/>
    <w:rsid w:val="14233861"/>
    <w:rsid w:val="14CDEC25"/>
    <w:rsid w:val="151C4F1C"/>
    <w:rsid w:val="15A28325"/>
    <w:rsid w:val="162366C3"/>
    <w:rsid w:val="165D30F7"/>
    <w:rsid w:val="16A78A3C"/>
    <w:rsid w:val="175ED459"/>
    <w:rsid w:val="178D8EA3"/>
    <w:rsid w:val="17B468BF"/>
    <w:rsid w:val="18A863BE"/>
    <w:rsid w:val="19019E2F"/>
    <w:rsid w:val="1972B7C9"/>
    <w:rsid w:val="197C514F"/>
    <w:rsid w:val="19B04440"/>
    <w:rsid w:val="19BEF039"/>
    <w:rsid w:val="19FC47BB"/>
    <w:rsid w:val="1A176429"/>
    <w:rsid w:val="1A4CC107"/>
    <w:rsid w:val="1A8A52F3"/>
    <w:rsid w:val="1A9BEBC2"/>
    <w:rsid w:val="1AA973FC"/>
    <w:rsid w:val="1AC41A1D"/>
    <w:rsid w:val="1B57A21E"/>
    <w:rsid w:val="1BFF9AE6"/>
    <w:rsid w:val="1C0665C1"/>
    <w:rsid w:val="1C229514"/>
    <w:rsid w:val="1D1E2056"/>
    <w:rsid w:val="1D310B2D"/>
    <w:rsid w:val="1D3F637E"/>
    <w:rsid w:val="1D451DFF"/>
    <w:rsid w:val="1D6786EF"/>
    <w:rsid w:val="1E84F322"/>
    <w:rsid w:val="1EDD4090"/>
    <w:rsid w:val="1EFB301F"/>
    <w:rsid w:val="1F641EE8"/>
    <w:rsid w:val="1F702929"/>
    <w:rsid w:val="1FC9543F"/>
    <w:rsid w:val="1FF08C05"/>
    <w:rsid w:val="201D26C8"/>
    <w:rsid w:val="20455E5E"/>
    <w:rsid w:val="208B8A70"/>
    <w:rsid w:val="20D88549"/>
    <w:rsid w:val="210BE4A5"/>
    <w:rsid w:val="211C3DC1"/>
    <w:rsid w:val="212F006F"/>
    <w:rsid w:val="21322150"/>
    <w:rsid w:val="216A5692"/>
    <w:rsid w:val="2185FE08"/>
    <w:rsid w:val="2198847C"/>
    <w:rsid w:val="21ACDE27"/>
    <w:rsid w:val="22938465"/>
    <w:rsid w:val="22B8E3DD"/>
    <w:rsid w:val="23184135"/>
    <w:rsid w:val="23290B32"/>
    <w:rsid w:val="233C511B"/>
    <w:rsid w:val="23417C49"/>
    <w:rsid w:val="2404CF16"/>
    <w:rsid w:val="245EFF57"/>
    <w:rsid w:val="24B5058F"/>
    <w:rsid w:val="25452855"/>
    <w:rsid w:val="25E5A06F"/>
    <w:rsid w:val="266BA94A"/>
    <w:rsid w:val="26728DAA"/>
    <w:rsid w:val="268FEF6F"/>
    <w:rsid w:val="26A4A8BA"/>
    <w:rsid w:val="26ACA9FD"/>
    <w:rsid w:val="27509B70"/>
    <w:rsid w:val="27B65988"/>
    <w:rsid w:val="2847A337"/>
    <w:rsid w:val="28CC9152"/>
    <w:rsid w:val="29144F4E"/>
    <w:rsid w:val="296B6FFF"/>
    <w:rsid w:val="29D7F6E7"/>
    <w:rsid w:val="29E23DF3"/>
    <w:rsid w:val="29E87B34"/>
    <w:rsid w:val="2A013780"/>
    <w:rsid w:val="2A7BDA4E"/>
    <w:rsid w:val="2A92929C"/>
    <w:rsid w:val="2ABF1EB8"/>
    <w:rsid w:val="2ACF7E6C"/>
    <w:rsid w:val="2B24DAC0"/>
    <w:rsid w:val="2B41320A"/>
    <w:rsid w:val="2B891EAB"/>
    <w:rsid w:val="2BB2113C"/>
    <w:rsid w:val="2BB33DC7"/>
    <w:rsid w:val="2BFD9A6B"/>
    <w:rsid w:val="2CCDFC8D"/>
    <w:rsid w:val="2D0873B7"/>
    <w:rsid w:val="2D0AEAAC"/>
    <w:rsid w:val="2D162AC1"/>
    <w:rsid w:val="2D349086"/>
    <w:rsid w:val="2D4EF248"/>
    <w:rsid w:val="2E7B594A"/>
    <w:rsid w:val="2EBD0429"/>
    <w:rsid w:val="2F015772"/>
    <w:rsid w:val="2F03BCA6"/>
    <w:rsid w:val="2F1D3FC0"/>
    <w:rsid w:val="2F6400AE"/>
    <w:rsid w:val="2F785950"/>
    <w:rsid w:val="30C29842"/>
    <w:rsid w:val="32178583"/>
    <w:rsid w:val="3236C9DF"/>
    <w:rsid w:val="3257B905"/>
    <w:rsid w:val="331376C1"/>
    <w:rsid w:val="333C56F5"/>
    <w:rsid w:val="33B121AE"/>
    <w:rsid w:val="33CC9B23"/>
    <w:rsid w:val="340C93AB"/>
    <w:rsid w:val="34AC0C43"/>
    <w:rsid w:val="34B59F3D"/>
    <w:rsid w:val="34FAAE2B"/>
    <w:rsid w:val="355C340E"/>
    <w:rsid w:val="3635FE22"/>
    <w:rsid w:val="363A7663"/>
    <w:rsid w:val="3660B96E"/>
    <w:rsid w:val="3676B46A"/>
    <w:rsid w:val="368457DC"/>
    <w:rsid w:val="36F48938"/>
    <w:rsid w:val="3711DE96"/>
    <w:rsid w:val="371682E9"/>
    <w:rsid w:val="3728C877"/>
    <w:rsid w:val="373D5809"/>
    <w:rsid w:val="3742024D"/>
    <w:rsid w:val="37BCE3B9"/>
    <w:rsid w:val="37F70847"/>
    <w:rsid w:val="3841909E"/>
    <w:rsid w:val="38642D1E"/>
    <w:rsid w:val="38AB6CF5"/>
    <w:rsid w:val="3A1E9D08"/>
    <w:rsid w:val="3A28288C"/>
    <w:rsid w:val="3A5EBB56"/>
    <w:rsid w:val="3B63FC9C"/>
    <w:rsid w:val="3BF0D3AA"/>
    <w:rsid w:val="3C4B504F"/>
    <w:rsid w:val="3C50D41D"/>
    <w:rsid w:val="3C8D98FA"/>
    <w:rsid w:val="3CF9CC91"/>
    <w:rsid w:val="3D0A9892"/>
    <w:rsid w:val="3D1798CC"/>
    <w:rsid w:val="3D3662F6"/>
    <w:rsid w:val="3D654B25"/>
    <w:rsid w:val="3D97E3B9"/>
    <w:rsid w:val="3DFC7B56"/>
    <w:rsid w:val="3E192C66"/>
    <w:rsid w:val="3E24ECAD"/>
    <w:rsid w:val="3E282065"/>
    <w:rsid w:val="3F5CC8E8"/>
    <w:rsid w:val="3F8531C5"/>
    <w:rsid w:val="3FBB3E15"/>
    <w:rsid w:val="3FD79D39"/>
    <w:rsid w:val="3FE5223F"/>
    <w:rsid w:val="3FE5FFA2"/>
    <w:rsid w:val="42C42032"/>
    <w:rsid w:val="42CE638D"/>
    <w:rsid w:val="4379A60F"/>
    <w:rsid w:val="43B16BB8"/>
    <w:rsid w:val="43B8436D"/>
    <w:rsid w:val="440F3FDE"/>
    <w:rsid w:val="456D5A46"/>
    <w:rsid w:val="45A2CC3D"/>
    <w:rsid w:val="45B13697"/>
    <w:rsid w:val="45CEBC17"/>
    <w:rsid w:val="4666EC3B"/>
    <w:rsid w:val="4671438B"/>
    <w:rsid w:val="47168DFD"/>
    <w:rsid w:val="475619E5"/>
    <w:rsid w:val="47906BE9"/>
    <w:rsid w:val="47A73DE9"/>
    <w:rsid w:val="47E7D9F2"/>
    <w:rsid w:val="4847EB35"/>
    <w:rsid w:val="48C10A13"/>
    <w:rsid w:val="48E76119"/>
    <w:rsid w:val="493D3076"/>
    <w:rsid w:val="49D78393"/>
    <w:rsid w:val="4A446072"/>
    <w:rsid w:val="4AD65E00"/>
    <w:rsid w:val="4B09B5F8"/>
    <w:rsid w:val="4B10493A"/>
    <w:rsid w:val="4B18C383"/>
    <w:rsid w:val="4BA15EE8"/>
    <w:rsid w:val="4C0EBE03"/>
    <w:rsid w:val="4C68E47A"/>
    <w:rsid w:val="4CB00F5C"/>
    <w:rsid w:val="4D4F7F34"/>
    <w:rsid w:val="4DA69536"/>
    <w:rsid w:val="4DE79A1E"/>
    <w:rsid w:val="4DEFEDDE"/>
    <w:rsid w:val="4E43C17B"/>
    <w:rsid w:val="4EE7B817"/>
    <w:rsid w:val="4F79AF09"/>
    <w:rsid w:val="506AA525"/>
    <w:rsid w:val="50F76DA0"/>
    <w:rsid w:val="514DB20F"/>
    <w:rsid w:val="51686E00"/>
    <w:rsid w:val="51BE7B98"/>
    <w:rsid w:val="5208110F"/>
    <w:rsid w:val="52329CD3"/>
    <w:rsid w:val="52398DB8"/>
    <w:rsid w:val="5245026D"/>
    <w:rsid w:val="525C787A"/>
    <w:rsid w:val="52694629"/>
    <w:rsid w:val="53C9BB14"/>
    <w:rsid w:val="55EB1102"/>
    <w:rsid w:val="565E4A85"/>
    <w:rsid w:val="569EB190"/>
    <w:rsid w:val="56DE0647"/>
    <w:rsid w:val="57120D35"/>
    <w:rsid w:val="57668FB2"/>
    <w:rsid w:val="57C62942"/>
    <w:rsid w:val="59317F74"/>
    <w:rsid w:val="593F41A5"/>
    <w:rsid w:val="59431D68"/>
    <w:rsid w:val="598A7264"/>
    <w:rsid w:val="59982CC3"/>
    <w:rsid w:val="59A0E174"/>
    <w:rsid w:val="59D10C21"/>
    <w:rsid w:val="5A1CFD60"/>
    <w:rsid w:val="5A6E23BB"/>
    <w:rsid w:val="5A7D1300"/>
    <w:rsid w:val="5AEC6695"/>
    <w:rsid w:val="5C17478C"/>
    <w:rsid w:val="5CAE8E16"/>
    <w:rsid w:val="5CE515E9"/>
    <w:rsid w:val="5CE9B0E7"/>
    <w:rsid w:val="5D553653"/>
    <w:rsid w:val="5D68E123"/>
    <w:rsid w:val="5D7803A8"/>
    <w:rsid w:val="5E0F5916"/>
    <w:rsid w:val="5E2638D1"/>
    <w:rsid w:val="5E2BE674"/>
    <w:rsid w:val="5F59FE46"/>
    <w:rsid w:val="606B1410"/>
    <w:rsid w:val="60966B99"/>
    <w:rsid w:val="60B71595"/>
    <w:rsid w:val="60DCA272"/>
    <w:rsid w:val="60E9ECB5"/>
    <w:rsid w:val="60FDCC8D"/>
    <w:rsid w:val="6137DC32"/>
    <w:rsid w:val="61F5436A"/>
    <w:rsid w:val="62519306"/>
    <w:rsid w:val="626E4840"/>
    <w:rsid w:val="628C08DF"/>
    <w:rsid w:val="62CD6761"/>
    <w:rsid w:val="62D151F1"/>
    <w:rsid w:val="62D4DA90"/>
    <w:rsid w:val="63E67F2A"/>
    <w:rsid w:val="6451CACF"/>
    <w:rsid w:val="64D59A57"/>
    <w:rsid w:val="6524B470"/>
    <w:rsid w:val="652587D8"/>
    <w:rsid w:val="6539394E"/>
    <w:rsid w:val="670514B7"/>
    <w:rsid w:val="679BA5F0"/>
    <w:rsid w:val="67AE9998"/>
    <w:rsid w:val="6877FFC6"/>
    <w:rsid w:val="689CF4E0"/>
    <w:rsid w:val="689E33FC"/>
    <w:rsid w:val="68E35553"/>
    <w:rsid w:val="69113A09"/>
    <w:rsid w:val="693A09E9"/>
    <w:rsid w:val="6983DD14"/>
    <w:rsid w:val="69AFEEC5"/>
    <w:rsid w:val="69F4F5B6"/>
    <w:rsid w:val="69FBECBB"/>
    <w:rsid w:val="6A36C4BF"/>
    <w:rsid w:val="6B09DD83"/>
    <w:rsid w:val="6B54F901"/>
    <w:rsid w:val="6B97F2D5"/>
    <w:rsid w:val="6C03FA75"/>
    <w:rsid w:val="6C2DDB1D"/>
    <w:rsid w:val="6C4F1EC0"/>
    <w:rsid w:val="6D011B16"/>
    <w:rsid w:val="6D1A74B6"/>
    <w:rsid w:val="6D6B0B89"/>
    <w:rsid w:val="6D9D6B5E"/>
    <w:rsid w:val="6DD179FF"/>
    <w:rsid w:val="6DFBCF47"/>
    <w:rsid w:val="6E3537C4"/>
    <w:rsid w:val="6EBC4E60"/>
    <w:rsid w:val="6EC46E97"/>
    <w:rsid w:val="6EDCC16D"/>
    <w:rsid w:val="6F9BE555"/>
    <w:rsid w:val="7050BCB6"/>
    <w:rsid w:val="705877FF"/>
    <w:rsid w:val="7076A170"/>
    <w:rsid w:val="70A1CA66"/>
    <w:rsid w:val="7165A0EE"/>
    <w:rsid w:val="7205C837"/>
    <w:rsid w:val="72EA315A"/>
    <w:rsid w:val="73A49A02"/>
    <w:rsid w:val="73B0601B"/>
    <w:rsid w:val="74861DB3"/>
    <w:rsid w:val="7576AD52"/>
    <w:rsid w:val="75CA2232"/>
    <w:rsid w:val="75FFCFA3"/>
    <w:rsid w:val="761AF5DE"/>
    <w:rsid w:val="76E2E783"/>
    <w:rsid w:val="772846C4"/>
    <w:rsid w:val="779E7534"/>
    <w:rsid w:val="77BB6A83"/>
    <w:rsid w:val="78B750D3"/>
    <w:rsid w:val="79A60094"/>
    <w:rsid w:val="7A14365D"/>
    <w:rsid w:val="7A69DB67"/>
    <w:rsid w:val="7A946F38"/>
    <w:rsid w:val="7B1139B2"/>
    <w:rsid w:val="7BDDE4FE"/>
    <w:rsid w:val="7C1CE764"/>
    <w:rsid w:val="7C464140"/>
    <w:rsid w:val="7CCA2D81"/>
    <w:rsid w:val="7CF54B34"/>
    <w:rsid w:val="7DB1FF6B"/>
    <w:rsid w:val="7DC115F3"/>
    <w:rsid w:val="7DF4A457"/>
    <w:rsid w:val="7E2A0F68"/>
    <w:rsid w:val="7E34AFEE"/>
    <w:rsid w:val="7EA62BF9"/>
    <w:rsid w:val="7EDFFE61"/>
    <w:rsid w:val="7F11E2EC"/>
    <w:rsid w:val="7F35C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FFE918"/>
  <w15:chartTrackingRefBased/>
  <w15:docId w15:val="{E9703FE1-C5AD-4446-B1CC-D4DA786B6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8"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3FB"/>
    <w:rPr>
      <w:sz w:val="22"/>
    </w:rPr>
  </w:style>
  <w:style w:type="paragraph" w:styleId="Heading1">
    <w:name w:val="heading 1"/>
    <w:basedOn w:val="Normal"/>
    <w:next w:val="Normal"/>
    <w:link w:val="Heading1Char"/>
    <w:uiPriority w:val="3"/>
    <w:qFormat/>
    <w:rsid w:val="002C79E6"/>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3"/>
    <w:unhideWhenUsed/>
    <w:qFormat/>
    <w:rsid w:val="00C00F8F"/>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3"/>
    <w:unhideWhenUsed/>
    <w:qFormat/>
    <w:rsid w:val="00C00F8F"/>
    <w:pPr>
      <w:keepNext/>
      <w:keepLines/>
      <w:ind w:firstLine="0"/>
      <w:outlineLvl w:val="2"/>
    </w:pPr>
    <w:rPr>
      <w:rFonts w:asciiTheme="majorHAnsi" w:eastAsiaTheme="majorEastAsia" w:hAnsiTheme="majorHAnsi" w:cstheme="majorBidi"/>
      <w:b/>
      <w:bCs/>
      <w:i/>
    </w:rPr>
  </w:style>
  <w:style w:type="paragraph" w:styleId="Heading4">
    <w:name w:val="heading 4"/>
    <w:basedOn w:val="Normal"/>
    <w:next w:val="Normal"/>
    <w:link w:val="Heading4Char"/>
    <w:uiPriority w:val="3"/>
    <w:unhideWhenUsed/>
    <w:qFormat/>
    <w:rsid w:val="00664C1A"/>
    <w:pPr>
      <w:keepNext/>
      <w:keepLines/>
      <w:outlineLvl w:val="3"/>
    </w:pPr>
    <w:rPr>
      <w:rFonts w:asciiTheme="majorHAnsi" w:eastAsiaTheme="majorEastAsia" w:hAnsiTheme="majorHAnsi" w:cstheme="majorBidi"/>
      <w:b/>
      <w:bCs/>
      <w:iCs/>
    </w:rPr>
  </w:style>
  <w:style w:type="paragraph" w:styleId="Heading5">
    <w:name w:val="heading 5"/>
    <w:basedOn w:val="Normal"/>
    <w:next w:val="Normal"/>
    <w:link w:val="Heading5Char"/>
    <w:uiPriority w:val="3"/>
    <w:unhideWhenUsed/>
    <w:qFormat/>
    <w:rsid w:val="00664C1A"/>
    <w:pPr>
      <w:keepNext/>
      <w:keepLines/>
      <w:outlineLvl w:val="4"/>
    </w:pPr>
    <w:rPr>
      <w:rFonts w:asciiTheme="majorHAnsi" w:eastAsiaTheme="majorEastAsia" w:hAnsiTheme="majorHAnsi" w:cstheme="majorBidi"/>
      <w:b/>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15"/>
    <w:qFormat/>
    <w:rsid w:val="002C79E6"/>
    <w:pPr>
      <w:pageBreakBefore/>
      <w:ind w:firstLine="0"/>
      <w:jc w:val="center"/>
      <w:outlineLvl w:val="0"/>
    </w:pPr>
    <w:rPr>
      <w:rFonts w:asciiTheme="majorHAnsi" w:eastAsiaTheme="majorEastAsia" w:hAnsiTheme="majorHAnsi" w:cstheme="majorBidi"/>
      <w:b/>
      <w:color w:val="auto"/>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PlaceholderText">
    <w:name w:val="Placeholder Text"/>
    <w:basedOn w:val="DefaultParagraphFont"/>
    <w:uiPriority w:val="99"/>
    <w:semiHidden/>
    <w:rPr>
      <w:color w:val="808080"/>
    </w:rPr>
  </w:style>
  <w:style w:type="paragraph" w:styleId="NoSpacing">
    <w:name w:val="No Spacing"/>
    <w:aliases w:val="No Indent"/>
    <w:uiPriority w:val="3"/>
    <w:qFormat/>
    <w:rsid w:val="00B863FB"/>
    <w:pPr>
      <w:ind w:firstLine="0"/>
    </w:pPr>
    <w:rPr>
      <w:sz w:val="22"/>
    </w:rPr>
  </w:style>
  <w:style w:type="character" w:customStyle="1" w:styleId="Heading1Char">
    <w:name w:val="Heading 1 Char"/>
    <w:basedOn w:val="DefaultParagraphFont"/>
    <w:link w:val="Heading1"/>
    <w:uiPriority w:val="3"/>
    <w:rsid w:val="002C79E6"/>
    <w:rPr>
      <w:rFonts w:asciiTheme="majorHAnsi" w:eastAsiaTheme="majorEastAsia" w:hAnsiTheme="majorHAnsi" w:cstheme="majorBidi"/>
      <w:b/>
      <w:bCs/>
      <w:sz w:val="22"/>
    </w:rPr>
  </w:style>
  <w:style w:type="character" w:customStyle="1" w:styleId="Heading2Char">
    <w:name w:val="Heading 2 Char"/>
    <w:basedOn w:val="DefaultParagraphFont"/>
    <w:link w:val="Heading2"/>
    <w:uiPriority w:val="3"/>
    <w:rsid w:val="00C00F8F"/>
    <w:rPr>
      <w:rFonts w:asciiTheme="majorHAnsi" w:eastAsiaTheme="majorEastAsia" w:hAnsiTheme="majorHAnsi" w:cstheme="majorBidi"/>
      <w:b/>
      <w:bCs/>
      <w:sz w:val="22"/>
    </w:rPr>
  </w:style>
  <w:style w:type="paragraph" w:styleId="Title">
    <w:name w:val="Title"/>
    <w:basedOn w:val="Normal"/>
    <w:next w:val="Normal"/>
    <w:link w:val="TitleChar"/>
    <w:uiPriority w:val="16"/>
    <w:qFormat/>
    <w:rsid w:val="00B863FB"/>
    <w:pPr>
      <w:ind w:firstLine="0"/>
      <w:contextualSpacing/>
      <w:jc w:val="center"/>
    </w:pPr>
    <w:rPr>
      <w:rFonts w:asciiTheme="majorHAnsi" w:eastAsiaTheme="majorEastAsia" w:hAnsiTheme="majorHAnsi" w:cstheme="majorBidi"/>
      <w:b/>
    </w:rPr>
  </w:style>
  <w:style w:type="character" w:customStyle="1" w:styleId="TitleChar">
    <w:name w:val="Title Char"/>
    <w:basedOn w:val="DefaultParagraphFont"/>
    <w:link w:val="Title"/>
    <w:uiPriority w:val="16"/>
    <w:rsid w:val="00B863FB"/>
    <w:rPr>
      <w:rFonts w:asciiTheme="majorHAnsi" w:eastAsiaTheme="majorEastAsia" w:hAnsiTheme="majorHAnsi" w:cstheme="majorBidi"/>
      <w:b/>
      <w:sz w:val="22"/>
    </w:rPr>
  </w:style>
  <w:style w:type="character" w:styleId="Emphasis">
    <w:name w:val="Emphasis"/>
    <w:basedOn w:val="DefaultParagraphFont"/>
    <w:uiPriority w:val="3"/>
    <w:unhideWhenUsed/>
    <w:qFormat/>
    <w:rPr>
      <w:i/>
      <w:iCs/>
    </w:rPr>
  </w:style>
  <w:style w:type="character" w:customStyle="1" w:styleId="Heading3Char">
    <w:name w:val="Heading 3 Char"/>
    <w:basedOn w:val="DefaultParagraphFont"/>
    <w:link w:val="Heading3"/>
    <w:uiPriority w:val="3"/>
    <w:rsid w:val="00C00F8F"/>
    <w:rPr>
      <w:rFonts w:asciiTheme="majorHAnsi" w:eastAsiaTheme="majorEastAsia" w:hAnsiTheme="majorHAnsi" w:cstheme="majorBidi"/>
      <w:b/>
      <w:bCs/>
      <w:i/>
      <w:sz w:val="22"/>
    </w:rPr>
  </w:style>
  <w:style w:type="character" w:customStyle="1" w:styleId="Heading4Char">
    <w:name w:val="Heading 4 Char"/>
    <w:basedOn w:val="DefaultParagraphFont"/>
    <w:link w:val="Heading4"/>
    <w:uiPriority w:val="3"/>
    <w:rsid w:val="00664C1A"/>
    <w:rPr>
      <w:rFonts w:asciiTheme="majorHAnsi" w:eastAsiaTheme="majorEastAsia" w:hAnsiTheme="majorHAnsi" w:cstheme="majorBidi"/>
      <w:b/>
      <w:bCs/>
      <w:iCs/>
      <w:sz w:val="22"/>
    </w:rPr>
  </w:style>
  <w:style w:type="character" w:customStyle="1" w:styleId="Heading5Char">
    <w:name w:val="Heading 5 Char"/>
    <w:basedOn w:val="DefaultParagraphFont"/>
    <w:link w:val="Heading5"/>
    <w:uiPriority w:val="3"/>
    <w:rsid w:val="00664C1A"/>
    <w:rPr>
      <w:rFonts w:asciiTheme="majorHAnsi" w:eastAsiaTheme="majorEastAsia" w:hAnsiTheme="majorHAnsi" w:cstheme="majorBidi"/>
      <w:b/>
      <w:i/>
      <w:iCs/>
      <w:sz w:val="22"/>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kern w:val="24"/>
      <w:sz w:val="18"/>
      <w:szCs w:val="18"/>
    </w:rPr>
  </w:style>
  <w:style w:type="paragraph" w:styleId="Bibliography">
    <w:name w:val="Bibliography"/>
    <w:basedOn w:val="Normal"/>
    <w:next w:val="Normal"/>
    <w:uiPriority w:val="37"/>
    <w:unhideWhenUsed/>
    <w:qFormat/>
    <w:rsid w:val="000D4642"/>
    <w:pPr>
      <w:ind w:left="720" w:hanging="72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16"/>
      <w:szCs w:val="16"/>
    </w:rPr>
  </w:style>
  <w:style w:type="character" w:customStyle="1" w:styleId="BodyText3Char">
    <w:name w:val="Body Text 3 Char"/>
    <w:basedOn w:val="DefaultParagraphFont"/>
    <w:link w:val="BodyText3"/>
    <w:uiPriority w:val="99"/>
    <w:semiHidden/>
    <w:rPr>
      <w:kern w:val="24"/>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customStyle="1" w:styleId="BodyTextIndent3Char">
    <w:name w:val="Body Text Indent 3 Char"/>
    <w:basedOn w:val="DefaultParagraphFont"/>
    <w:link w:val="BodyTextIndent3"/>
    <w:uiPriority w:val="99"/>
    <w:semiHidden/>
    <w:rPr>
      <w:kern w:val="24"/>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unhideWhenUsed/>
    <w:pPr>
      <w:spacing w:line="240" w:lineRule="auto"/>
      <w:ind w:firstLine="0"/>
    </w:pPr>
    <w:rPr>
      <w:sz w:val="20"/>
      <w:szCs w:val="20"/>
    </w:rPr>
  </w:style>
  <w:style w:type="character" w:customStyle="1" w:styleId="CommentTextChar">
    <w:name w:val="Comment Text Char"/>
    <w:basedOn w:val="DefaultParagraphFont"/>
    <w:link w:val="CommentText"/>
    <w:uiPriority w:val="99"/>
    <w:rPr>
      <w:kern w:val="24"/>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kern w:val="24"/>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kern w:val="24"/>
      <w:sz w:val="20"/>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0"/>
      <w:szCs w:val="20"/>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kern w:val="24"/>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kern w:val="24"/>
      <w:sz w:val="21"/>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kern w:val="24"/>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pPr>
      <w:pBdr>
        <w:top w:val="single" w:sz="4" w:space="10" w:color="DDDDDD" w:themeColor="accent1"/>
        <w:bottom w:val="single" w:sz="4" w:space="10" w:color="DDDDDD" w:themeColor="accent1"/>
      </w:pBdr>
      <w:spacing w:before="360" w:after="360"/>
      <w:ind w:left="864" w:right="864" w:firstLine="0"/>
      <w:jc w:val="center"/>
    </w:pPr>
    <w:rPr>
      <w:i/>
      <w:iCs/>
      <w:color w:val="DDDDDD" w:themeColor="accent1"/>
    </w:rPr>
  </w:style>
  <w:style w:type="character" w:customStyle="1" w:styleId="IntenseQuoteChar">
    <w:name w:val="Intense Quote Char"/>
    <w:basedOn w:val="DefaultParagraphFont"/>
    <w:link w:val="IntenseQuote"/>
    <w:uiPriority w:val="30"/>
    <w:semiHidden/>
    <w:rPr>
      <w:i/>
      <w:iCs/>
      <w:color w:val="DDDDDD" w:themeColor="accent1"/>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0"/>
      <w:szCs w:val="20"/>
    </w:rPr>
  </w:style>
  <w:style w:type="character" w:customStyle="1" w:styleId="MacroTextChar">
    <w:name w:val="Macro Text Char"/>
    <w:basedOn w:val="DefaultParagraphFont"/>
    <w:link w:val="MacroText"/>
    <w:uiPriority w:val="99"/>
    <w:semiHidden/>
    <w:rPr>
      <w:rFonts w:ascii="Consolas" w:hAnsi="Consolas" w:cs="Consolas"/>
      <w:kern w:val="24"/>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kern w:val="24"/>
      <w:sz w:val="21"/>
      <w:szCs w:val="21"/>
    </w:rPr>
  </w:style>
  <w:style w:type="paragraph" w:styleId="Quote">
    <w:name w:val="Quote"/>
    <w:basedOn w:val="Normal"/>
    <w:next w:val="Normal"/>
    <w:link w:val="QuoteChar"/>
    <w:uiPriority w:val="29"/>
    <w:qFormat/>
    <w:rsid w:val="00664C1A"/>
    <w:pPr>
      <w:ind w:left="720" w:firstLine="0"/>
    </w:pPr>
    <w:rPr>
      <w:iCs/>
      <w:color w:val="auto"/>
    </w:rPr>
  </w:style>
  <w:style w:type="character" w:customStyle="1" w:styleId="QuoteChar">
    <w:name w:val="Quote Char"/>
    <w:basedOn w:val="DefaultParagraphFont"/>
    <w:link w:val="Quote"/>
    <w:uiPriority w:val="29"/>
    <w:rsid w:val="00664C1A"/>
    <w:rPr>
      <w:iCs/>
      <w:color w:val="auto"/>
      <w:sz w:val="22"/>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customStyle="1" w:styleId="APAReport">
    <w:name w:val="APA Report"/>
    <w:basedOn w:val="TableNormal"/>
    <w:uiPriority w:val="99"/>
    <w:pPr>
      <w:spacing w:line="240" w:lineRule="auto"/>
      <w:ind w:firstLine="0"/>
    </w:pPr>
    <w:tblPr>
      <w:tblBorders>
        <w:top w:val="single" w:sz="12" w:space="0" w:color="auto"/>
        <w:bottom w:val="single" w:sz="12"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ind w:firstLine="0"/>
      <w:contextualSpacing/>
    </w:p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kern w:val="24"/>
    </w:rPr>
  </w:style>
  <w:style w:type="character" w:styleId="CommentReference">
    <w:name w:val="annotation reference"/>
    <w:basedOn w:val="DefaultParagraphFont"/>
    <w:uiPriority w:val="99"/>
    <w:semiHidden/>
    <w:unhideWhenUsed/>
    <w:rsid w:val="00B86440"/>
    <w:rPr>
      <w:sz w:val="16"/>
      <w:szCs w:val="16"/>
    </w:rPr>
  </w:style>
  <w:style w:type="character" w:styleId="Hyperlink">
    <w:name w:val="Hyperlink"/>
    <w:basedOn w:val="DefaultParagraphFont"/>
    <w:uiPriority w:val="99"/>
    <w:unhideWhenUsed/>
    <w:rPr>
      <w:color w:val="5F5F5F" w:themeColor="hyperlink"/>
      <w:u w:val="single"/>
    </w:rPr>
  </w:style>
  <w:style w:type="paragraph" w:styleId="Subtitle">
    <w:name w:val="Subtitle"/>
    <w:basedOn w:val="Normal"/>
    <w:next w:val="Normal"/>
    <w:link w:val="SubtitleChar"/>
    <w:uiPriority w:val="18"/>
    <w:qFormat/>
    <w:rsid w:val="00B863FB"/>
    <w:pPr>
      <w:ind w:firstLine="0"/>
      <w:jc w:val="center"/>
    </w:pPr>
    <w:rPr>
      <w:rFonts w:eastAsia="Calibri" w:cs="Calibri"/>
      <w:szCs w:val="22"/>
    </w:rPr>
  </w:style>
  <w:style w:type="character" w:customStyle="1" w:styleId="SubtitleChar">
    <w:name w:val="Subtitle Char"/>
    <w:basedOn w:val="DefaultParagraphFont"/>
    <w:link w:val="Subtitle"/>
    <w:uiPriority w:val="18"/>
    <w:rsid w:val="00B863FB"/>
    <w:rPr>
      <w:rFonts w:eastAsia="Calibri" w:cs="Calibri"/>
      <w:sz w:val="22"/>
      <w:szCs w:val="22"/>
    </w:rPr>
  </w:style>
  <w:style w:type="paragraph" w:styleId="TOCHeading">
    <w:name w:val="TOC Heading"/>
    <w:basedOn w:val="Heading1"/>
    <w:next w:val="Normal"/>
    <w:uiPriority w:val="39"/>
    <w:unhideWhenUsed/>
    <w:qFormat/>
    <w:rsid w:val="005419E9"/>
    <w:pPr>
      <w:spacing w:before="240" w:line="259" w:lineRule="auto"/>
      <w:jc w:val="left"/>
      <w:outlineLvl w:val="9"/>
    </w:pPr>
    <w:rPr>
      <w:b w:val="0"/>
      <w:bCs w:val="0"/>
      <w:color w:val="A5A5A5" w:themeColor="accent1" w:themeShade="BF"/>
      <w:sz w:val="32"/>
      <w:szCs w:val="32"/>
      <w:lang w:eastAsia="en-US"/>
    </w:rPr>
  </w:style>
  <w:style w:type="paragraph" w:styleId="TOC1">
    <w:name w:val="toc 1"/>
    <w:basedOn w:val="Normal"/>
    <w:next w:val="Normal"/>
    <w:autoRedefine/>
    <w:uiPriority w:val="39"/>
    <w:unhideWhenUsed/>
    <w:rsid w:val="00705CA7"/>
    <w:pPr>
      <w:tabs>
        <w:tab w:val="right" w:leader="dot" w:pos="9350"/>
      </w:tabs>
      <w:spacing w:after="100"/>
      <w:jc w:val="center"/>
    </w:pPr>
    <w:rPr>
      <w:rFonts w:ascii="Times New Roman" w:hAnsi="Times New Roman" w:cs="Times New Roman"/>
      <w:b/>
      <w:bCs/>
      <w:sz w:val="24"/>
    </w:rPr>
  </w:style>
  <w:style w:type="paragraph" w:styleId="TOC2">
    <w:name w:val="toc 2"/>
    <w:basedOn w:val="Normal"/>
    <w:next w:val="Normal"/>
    <w:autoRedefine/>
    <w:uiPriority w:val="39"/>
    <w:unhideWhenUsed/>
    <w:rsid w:val="00EB095E"/>
    <w:pPr>
      <w:tabs>
        <w:tab w:val="right" w:leader="dot" w:pos="9350"/>
      </w:tabs>
      <w:spacing w:after="100"/>
      <w:ind w:left="220"/>
    </w:pPr>
    <w:rPr>
      <w:rFonts w:ascii="Times New Roman" w:hAnsi="Times New Roman" w:cs="Times New Roman"/>
      <w:i/>
      <w:iCs/>
      <w:noProof/>
      <w:sz w:val="24"/>
    </w:rPr>
  </w:style>
  <w:style w:type="paragraph" w:styleId="TOC3">
    <w:name w:val="toc 3"/>
    <w:basedOn w:val="Normal"/>
    <w:next w:val="Normal"/>
    <w:autoRedefine/>
    <w:uiPriority w:val="39"/>
    <w:unhideWhenUsed/>
    <w:rsid w:val="005419E9"/>
    <w:pPr>
      <w:spacing w:after="100"/>
      <w:ind w:left="440"/>
    </w:pPr>
  </w:style>
  <w:style w:type="character" w:styleId="UnresolvedMention">
    <w:name w:val="Unresolved Mention"/>
    <w:basedOn w:val="DefaultParagraphFont"/>
    <w:uiPriority w:val="99"/>
    <w:semiHidden/>
    <w:unhideWhenUsed/>
    <w:rsid w:val="009F51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177/1077801207307800" TargetMode="External"/><Relationship Id="rId21" Type="http://schemas.openxmlformats.org/officeDocument/2006/relationships/hyperlink" Target="mailto:JANET@NEWRESILIENCECOUSELING.COM" TargetMode="External"/><Relationship Id="rId42" Type="http://schemas.openxmlformats.org/officeDocument/2006/relationships/hyperlink" Target="https://doi.org/10.1080/13691050701861439" TargetMode="External"/><Relationship Id="rId47" Type="http://schemas.openxmlformats.org/officeDocument/2006/relationships/hyperlink" Target="https://mentalhealthmatch.com/browse-therapists/georgia/athens-clarke-county/va-community-care" TargetMode="External"/><Relationship Id="rId63" Type="http://schemas.openxmlformats.org/officeDocument/2006/relationships/hyperlink" Target="https://guides.loc.gov/latinx-civil-rights/irca" TargetMode="External"/><Relationship Id="rId68" Type="http://schemas.openxmlformats.org/officeDocument/2006/relationships/hyperlink" Target="https://doi.org/10.3389/fpsyg.2016.01632" TargetMode="External"/><Relationship Id="rId16" Type="http://schemas.openxmlformats.org/officeDocument/2006/relationships/hyperlink" Target="mailto:athensamistad@gmail.com" TargetMode="External"/><Relationship Id="rId11" Type="http://schemas.openxmlformats.org/officeDocument/2006/relationships/comments" Target="comments.xml"/><Relationship Id="rId24" Type="http://schemas.openxmlformats.org/officeDocument/2006/relationships/hyperlink" Target="mailto:vporter@glsp.org" TargetMode="External"/><Relationship Id="rId32" Type="http://schemas.openxmlformats.org/officeDocument/2006/relationships/hyperlink" Target="https://www.psychiatry.org/psychiatrists/diversity/education/stress-and-trauma/undocumented-immigrants" TargetMode="External"/><Relationship Id="rId37" Type="http://schemas.openxmlformats.org/officeDocument/2006/relationships/hyperlink" Target="https://www.athensamistad.com/?utm_source=chatgpt.com" TargetMode="External"/><Relationship Id="rId40" Type="http://schemas.openxmlformats.org/officeDocument/2006/relationships/hyperlink" Target="https://doi.org/10.1080/09515070.2013.821596" TargetMode="External"/><Relationship Id="rId45" Type="http://schemas.openxmlformats.org/officeDocument/2006/relationships/hyperlink" Target="https://doi.org/10.1177/0886260518778263" TargetMode="External"/><Relationship Id="rId53" Type="http://schemas.openxmlformats.org/officeDocument/2006/relationships/hyperlink" Target="http://americanaddictioncenters.org/alcohol/workplace" TargetMode="External"/><Relationship Id="rId58" Type="http://schemas.openxmlformats.org/officeDocument/2006/relationships/hyperlink" Target="https://forumtogether.org/article/the-dignity-act-of-2025-bill-summary/" TargetMode="External"/><Relationship Id="rId66" Type="http://schemas.openxmlformats.org/officeDocument/2006/relationships/hyperlink" Target="https://www.americanimmigrationcouncil.org/about-immigration/undocumented-immigrants/" TargetMode="External"/><Relationship Id="rId74" Type="http://schemas.openxmlformats.org/officeDocument/2006/relationships/footer" Target="footer1.xml"/><Relationship Id="rId5" Type="http://schemas.openxmlformats.org/officeDocument/2006/relationships/numbering" Target="numbering.xml"/><Relationship Id="rId61" Type="http://schemas.openxmlformats.org/officeDocument/2006/relationships/hyperlink" Target="https://doi.org/10.3149/jms.1802.114" TargetMode="External"/><Relationship Id="rId19" Type="http://schemas.openxmlformats.org/officeDocument/2006/relationships/hyperlink" Target="mailto:theresa.bangert@sjsathens.org" TargetMode="External"/><Relationship Id="rId14" Type="http://schemas.microsoft.com/office/2018/08/relationships/commentsExtensible" Target="commentsExtensible.xml"/><Relationship Id="rId22" Type="http://schemas.openxmlformats.org/officeDocument/2006/relationships/hyperlink" Target="mailto:director.piedmontchildcare@gmail.com" TargetMode="External"/><Relationship Id="rId27" Type="http://schemas.openxmlformats.org/officeDocument/2006/relationships/hyperlink" Target="https://doi.org/10.2105/ajph.2006.087205" TargetMode="External"/><Relationship Id="rId30" Type="http://schemas.openxmlformats.org/officeDocument/2006/relationships/hyperlink" Target="https://athenslibrary.org/esl-conversation-circle/" TargetMode="External"/><Relationship Id="rId35" Type="http://schemas.openxmlformats.org/officeDocument/2006/relationships/hyperlink" Target="http://www.ncbi.nlm.nih.gov/books/NBK37586/" TargetMode="External"/><Relationship Id="rId43" Type="http://schemas.openxmlformats.org/officeDocument/2006/relationships/hyperlink" Target="https://www.cityofrefugeathens.org/?utm_source=chatgpt.com" TargetMode="External"/><Relationship Id="rId48" Type="http://schemas.openxmlformats.org/officeDocument/2006/relationships/hyperlink" Target="https://www.urban.org/urban-wire/immigrant-and-native-workers-compete-different-low-skilled-jobs" TargetMode="External"/><Relationship Id="rId56" Type="http://schemas.openxmlformats.org/officeDocument/2006/relationships/hyperlink" Target="https://forumtogether.org/article/push-or-pull-factors-what-drives-central-american-migrants-to-the-u-s/" TargetMode="External"/><Relationship Id="rId64" Type="http://schemas.openxmlformats.org/officeDocument/2006/relationships/hyperlink" Target="https://doi.org/10.1177/07399863870094003" TargetMode="External"/><Relationship Id="rId69" Type="http://schemas.openxmlformats.org/officeDocument/2006/relationships/hyperlink" Target="https://www.uusc.org/3-dangerous-myths-about-people-in-migration-in-the-u-s-and-why-theyre-false/?utm_source=google_cpc&amp;utm_medium=ad_grant&amp;utm_campaign=cbc_ggrant_awareness&amp;gad_source=1&amp;gad_campaignid=21776683678&amp;gbraid=0AAAAADq4ZSh3zTO0wZtYSyXccSrnp5Kiy&amp;gclid=EAIaIQobChMI_5qb0pz0jwMVbBOHAx3nDBudEAAYASAAEgJz5vD_BwE" TargetMode="External"/><Relationship Id="rId77" Type="http://schemas.openxmlformats.org/officeDocument/2006/relationships/glossaryDocument" Target="glossary/document.xml"/><Relationship Id="rId8" Type="http://schemas.openxmlformats.org/officeDocument/2006/relationships/webSettings" Target="webSettings.xml"/><Relationship Id="rId51" Type="http://schemas.openxmlformats.org/officeDocument/2006/relationships/hyperlink" Target="https://www.pewresearch.org/short-reads/2025/08/21/key-findings-about-us-immigrants/" TargetMode="External"/><Relationship Id="rId72" Type="http://schemas.openxmlformats.org/officeDocument/2006/relationships/hyperlink" Target="https://doi.org/10.35946/arcr.v40.2.01" TargetMode="External"/><Relationship Id="rId3" Type="http://schemas.openxmlformats.org/officeDocument/2006/relationships/customXml" Target="../customXml/item3.xml"/><Relationship Id="rId12" Type="http://schemas.microsoft.com/office/2011/relationships/commentsExtended" Target="commentsExtended.xml"/><Relationship Id="rId17" Type="http://schemas.openxmlformats.org/officeDocument/2006/relationships/hyperlink" Target="mailto:Memberhship@thelaa.org" TargetMode="External"/><Relationship Id="rId25" Type="http://schemas.openxmlformats.org/officeDocument/2006/relationships/hyperlink" Target="http://law.uga.edu/" TargetMode="External"/><Relationship Id="rId33" Type="http://schemas.openxmlformats.org/officeDocument/2006/relationships/hyperlink" Target="https://doi.org/10.1080/13557858.2021.1880550" TargetMode="External"/><Relationship Id="rId38" Type="http://schemas.openxmlformats.org/officeDocument/2006/relationships/hyperlink" Target="https://doi.org/10.1371/journal.pone.0214906" TargetMode="External"/><Relationship Id="rId46" Type="http://schemas.openxmlformats.org/officeDocument/2006/relationships/hyperlink" Target="https://www.dignidadinmigranteenathens.org/?utm_source=chatgpt.com" TargetMode="External"/><Relationship Id="rId59" Type="http://schemas.openxmlformats.org/officeDocument/2006/relationships/hyperlink" Target="https://doi.org/10.1016/j.copsyc.2017.03.023" TargetMode="External"/><Relationship Id="rId67" Type="http://schemas.openxmlformats.org/officeDocument/2006/relationships/hyperlink" Target="https://www.uscis.gov/tools/reports-and-studies/immigration-and-citizenship-data" TargetMode="External"/><Relationship Id="rId20" Type="http://schemas.openxmlformats.org/officeDocument/2006/relationships/hyperlink" Target="mailto:info@mercyhealthcenter.net" TargetMode="External"/><Relationship Id="rId41" Type="http://schemas.openxmlformats.org/officeDocument/2006/relationships/hyperlink" Target="https://doi.org/10.1177/0886260514534282" TargetMode="External"/><Relationship Id="rId54" Type="http://schemas.openxmlformats.org/officeDocument/2006/relationships/hyperlink" Target="https://www.migrationpolicy.org/article/migrants-needs-trust-humanitarian-organizations" TargetMode="External"/><Relationship Id="rId62" Type="http://schemas.openxmlformats.org/officeDocument/2006/relationships/hyperlink" Target="https://doi.org/10.1177/0886260513505214" TargetMode="External"/><Relationship Id="rId70" Type="http://schemas.openxmlformats.org/officeDocument/2006/relationships/hyperlink" Target="https://doi.org/10.3390/ijerph192114488"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theresa.bangert@sjsathens.org" TargetMode="External"/><Relationship Id="rId23" Type="http://schemas.openxmlformats.org/officeDocument/2006/relationships/hyperlink" Target="mailto:info@project-safe.org" TargetMode="External"/><Relationship Id="rId28" Type="http://schemas.openxmlformats.org/officeDocument/2006/relationships/hyperlink" Target="https://doi.org/10.5001/omj.2020.40" TargetMode="External"/><Relationship Id="rId36" Type="http://schemas.openxmlformats.org/officeDocument/2006/relationships/hyperlink" Target="https://doi.org/10.1177/0739986315621741" TargetMode="External"/><Relationship Id="rId49" Type="http://schemas.openxmlformats.org/officeDocument/2006/relationships/hyperlink" Target="http://www.pewresearch.org/science/2022/06/14/a-brief-statistical-portrait-of-u-s-hispanics/" TargetMode="External"/><Relationship Id="rId57" Type="http://schemas.openxmlformats.org/officeDocument/2006/relationships/hyperlink" Target="http://www.niaaa.nih.gov/health-professionals-communities/core-resource-on-alcohol/mental-health-issues-alcohol-use-disorder-and-common-co-occurring-conditions" TargetMode="External"/><Relationship Id="rId10" Type="http://schemas.openxmlformats.org/officeDocument/2006/relationships/endnotes" Target="endnotes.xml"/><Relationship Id="rId31" Type="http://schemas.openxmlformats.org/officeDocument/2006/relationships/hyperlink" Target="https://www.athensimmigrantrights.org/partners-and-projects?utm_source=chatgpt.com" TargetMode="External"/><Relationship Id="rId44" Type="http://schemas.openxmlformats.org/officeDocument/2006/relationships/hyperlink" Target="https://doi.org/10.1177/0891243205278639" TargetMode="External"/><Relationship Id="rId52" Type="http://schemas.openxmlformats.org/officeDocument/2006/relationships/hyperlink" Target="https://doi.org/10.5590/jsbhs.2020.14.1.03" TargetMode="External"/><Relationship Id="rId60" Type="http://schemas.openxmlformats.org/officeDocument/2006/relationships/hyperlink" Target="https://doi.org/10.1177/0886260511416461" TargetMode="External"/><Relationship Id="rId65" Type="http://schemas.openxmlformats.org/officeDocument/2006/relationships/hyperlink" Target="https://itep.org/undocumented-immigrants-taxes-2024/" TargetMode="External"/><Relationship Id="rId73" Type="http://schemas.openxmlformats.org/officeDocument/2006/relationships/hyperlink" Target="https://fas.org/sgp/crs/row/R45489.pdf" TargetMode="External"/><Relationship Id="rId7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hyperlink" Target="mailto:secretary@stjosephathens.com" TargetMode="External"/><Relationship Id="rId39" Type="http://schemas.openxmlformats.org/officeDocument/2006/relationships/hyperlink" Target="https://doi.org/10.1007/s10903-020-01012-7" TargetMode="External"/><Relationship Id="rId34" Type="http://schemas.openxmlformats.org/officeDocument/2006/relationships/hyperlink" Target="https://bethany.org/locations/us/ga/athens?utm_source=chatgpt.com" TargetMode="External"/><Relationship Id="rId50" Type="http://schemas.openxmlformats.org/officeDocument/2006/relationships/hyperlink" Target="https://www.globalcitizensolutions.com/minimum-stay-for-citizenship-in-spain/" TargetMode="External"/><Relationship Id="rId55" Type="http://schemas.openxmlformats.org/officeDocument/2006/relationships/hyperlink" Target="https://concernusa.org/news/language-barriers-in-classroom/" TargetMode="External"/><Relationship Id="rId76" Type="http://schemas.microsoft.com/office/2011/relationships/people" Target="people.xml"/><Relationship Id="rId7" Type="http://schemas.openxmlformats.org/officeDocument/2006/relationships/settings" Target="settings.xml"/><Relationship Id="rId71" Type="http://schemas.openxmlformats.org/officeDocument/2006/relationships/hyperlink" Target="https://www.georgialegalaid.org/resource/what-should-i-know-about-federal-benefits-for-immigrants" TargetMode="External"/><Relationship Id="rId2" Type="http://schemas.openxmlformats.org/officeDocument/2006/relationships/customXml" Target="../customXml/item2.xml"/><Relationship Id="rId29" Type="http://schemas.openxmlformats.org/officeDocument/2006/relationships/hyperlink" Target="http://pubmed.ncbi.nlm.nih.gov/39250571/"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uza\AppData\Roaming\Microsoft\Templates\Student%20APA%20Style%20paper%207th%20editi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C882C5EEC6F4D4CA3138098C0D9DB08"/>
        <w:category>
          <w:name w:val="General"/>
          <w:gallery w:val="placeholder"/>
        </w:category>
        <w:types>
          <w:type w:val="bbPlcHdr"/>
        </w:types>
        <w:behaviors>
          <w:behavior w:val="content"/>
        </w:behaviors>
        <w:guid w:val="{400FF0EF-ACBE-4183-A5E7-4B3D48ED28A1}"/>
      </w:docPartPr>
      <w:docPartBody>
        <w:p w:rsidR="00164C69" w:rsidRDefault="003E599C" w:rsidP="003E599C">
          <w:pPr>
            <w:pStyle w:val="4C882C5EEC6F4D4CA3138098C0D9DB08"/>
          </w:pPr>
          <w:bookmarkStart w:id="0" w:name="_Int_pGJ5iSU8"/>
          <w:bookmarkStart w:id="1" w:name="_Int_pGJ5iSU8"/>
          <w:bookmarkEnd w:id="0"/>
          <w:bookmarkEnd w:id="1"/>
          <w:r w:rsidRPr="00664C1A">
            <w:t>References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DB9"/>
    <w:rsid w:val="00046C3A"/>
    <w:rsid w:val="00164C69"/>
    <w:rsid w:val="003E599C"/>
    <w:rsid w:val="00540CDE"/>
    <w:rsid w:val="007537CB"/>
    <w:rsid w:val="008354F9"/>
    <w:rsid w:val="00841490"/>
    <w:rsid w:val="00872DF7"/>
    <w:rsid w:val="00973DB9"/>
    <w:rsid w:val="00B5548B"/>
    <w:rsid w:val="00ED02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iPriority="3"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3"/>
    <w:unhideWhenUsed/>
    <w:qFormat/>
    <w:pPr>
      <w:keepNext/>
      <w:keepLines/>
      <w:spacing w:after="0" w:line="480" w:lineRule="auto"/>
      <w:ind w:firstLine="720"/>
      <w:outlineLvl w:val="3"/>
    </w:pPr>
    <w:rPr>
      <w:rFonts w:asciiTheme="majorHAnsi" w:eastAsiaTheme="majorEastAsia" w:hAnsiTheme="majorHAnsi" w:cstheme="majorBidi"/>
      <w:b/>
      <w:bCs/>
      <w:iCs/>
      <w:color w:val="000000" w:themeColor="text1"/>
      <w:kern w:val="0"/>
      <w:sz w:val="22"/>
      <w:lang w:eastAsia="ja-JP"/>
      <w14:ligatures w14:val="none"/>
    </w:rPr>
  </w:style>
  <w:style w:type="paragraph" w:styleId="Heading5">
    <w:name w:val="heading 5"/>
    <w:basedOn w:val="Normal"/>
    <w:next w:val="Normal"/>
    <w:link w:val="Heading5Char"/>
    <w:uiPriority w:val="3"/>
    <w:unhideWhenUsed/>
    <w:qFormat/>
    <w:pPr>
      <w:keepNext/>
      <w:keepLines/>
      <w:spacing w:after="0" w:line="480" w:lineRule="auto"/>
      <w:ind w:firstLine="720"/>
      <w:outlineLvl w:val="4"/>
    </w:pPr>
    <w:rPr>
      <w:rFonts w:asciiTheme="majorHAnsi" w:eastAsiaTheme="majorEastAsia" w:hAnsiTheme="majorHAnsi" w:cstheme="majorBidi"/>
      <w:b/>
      <w:i/>
      <w:iCs/>
      <w:color w:val="000000" w:themeColor="text1"/>
      <w:kern w:val="0"/>
      <w:sz w:val="22"/>
      <w:lang w:eastAsia="ja-JP"/>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882C5EEC6F4D4CA3138098C0D9DB08">
    <w:name w:val="4C882C5EEC6F4D4CA3138098C0D9DB08"/>
    <w:rsid w:val="003E599C"/>
  </w:style>
  <w:style w:type="character" w:customStyle="1" w:styleId="Heading4Char">
    <w:name w:val="Heading 4 Char"/>
    <w:basedOn w:val="DefaultParagraphFont"/>
    <w:link w:val="Heading4"/>
    <w:uiPriority w:val="3"/>
    <w:rPr>
      <w:rFonts w:asciiTheme="majorHAnsi" w:eastAsiaTheme="majorEastAsia" w:hAnsiTheme="majorHAnsi" w:cstheme="majorBidi"/>
      <w:b/>
      <w:bCs/>
      <w:iCs/>
      <w:color w:val="000000" w:themeColor="text1"/>
      <w:kern w:val="0"/>
      <w:sz w:val="22"/>
      <w:lang w:eastAsia="ja-JP"/>
      <w14:ligatures w14:val="none"/>
    </w:rPr>
  </w:style>
  <w:style w:type="character" w:customStyle="1" w:styleId="Heading5Char">
    <w:name w:val="Heading 5 Char"/>
    <w:basedOn w:val="DefaultParagraphFont"/>
    <w:link w:val="Heading5"/>
    <w:uiPriority w:val="3"/>
    <w:rPr>
      <w:rFonts w:asciiTheme="majorHAnsi" w:eastAsiaTheme="majorEastAsia" w:hAnsiTheme="majorHAnsi" w:cstheme="majorBidi"/>
      <w:b/>
      <w:i/>
      <w:iCs/>
      <w:color w:val="000000" w:themeColor="text1"/>
      <w:kern w:val="0"/>
      <w:sz w:val="22"/>
      <w:lang w:eastAsia="ja-JP"/>
      <w14:ligatures w14:val="none"/>
    </w:rPr>
  </w:style>
  <w:style w:type="character" w:styleId="Hyperlink">
    <w:name w:val="Hyperlink"/>
    <w:basedOn w:val="DefaultParagraphFont"/>
    <w:uiPriority w:val="99"/>
    <w:unhideWhenUsed/>
    <w:rPr>
      <w:color w:val="467886" w:themeColor="hyperlink"/>
      <w:u w:val="singl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a63108e4-a8d1-45f5-80fb-8e14546fa9d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6FDD796A7D2ED469BFF326B87554A4D" ma:contentTypeVersion="13" ma:contentTypeDescription="Create a new document." ma:contentTypeScope="" ma:versionID="e9e7d8acb3b916667af55f69b2358987">
  <xsd:schema xmlns:xsd="http://www.w3.org/2001/XMLSchema" xmlns:xs="http://www.w3.org/2001/XMLSchema" xmlns:p="http://schemas.microsoft.com/office/2006/metadata/properties" xmlns:ns3="a63108e4-a8d1-45f5-80fb-8e14546fa9d7" xmlns:ns4="bcfd5607-0fc1-4af5-a742-d02e7c4efcba" targetNamespace="http://schemas.microsoft.com/office/2006/metadata/properties" ma:root="true" ma:fieldsID="9cc1b30f038eba4799c804e8b318401f" ns3:_="" ns4:_="">
    <xsd:import namespace="a63108e4-a8d1-45f5-80fb-8e14546fa9d7"/>
    <xsd:import namespace="bcfd5607-0fc1-4af5-a742-d02e7c4efcba"/>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DateTaken"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3108e4-a8d1-45f5-80fb-8e14546fa9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cfd5607-0fc1-4af5-a742-d02e7c4efc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6608B1-A148-495A-80CE-F0BD5CC963A4}">
  <ds:schemaRefs>
    <ds:schemaRef ds:uri="http://schemas.microsoft.com/sharepoint/v3/contenttype/forms"/>
  </ds:schemaRefs>
</ds:datastoreItem>
</file>

<file path=customXml/itemProps2.xml><?xml version="1.0" encoding="utf-8"?>
<ds:datastoreItem xmlns:ds="http://schemas.openxmlformats.org/officeDocument/2006/customXml" ds:itemID="{7ADCF06E-81A5-4D29-A946-976E3F20FF44}">
  <ds:schemaRefs>
    <ds:schemaRef ds:uri="http://purl.org/dc/elements/1.1/"/>
    <ds:schemaRef ds:uri="http://purl.org/dc/terms/"/>
    <ds:schemaRef ds:uri="bcfd5607-0fc1-4af5-a742-d02e7c4efcba"/>
    <ds:schemaRef ds:uri="http://schemas.microsoft.com/office/2006/metadata/properties"/>
    <ds:schemaRef ds:uri="a63108e4-a8d1-45f5-80fb-8e14546fa9d7"/>
    <ds:schemaRef ds:uri="http://schemas.microsoft.com/office/2006/documentManagement/types"/>
    <ds:schemaRef ds:uri="http://purl.org/dc/dcmitype/"/>
    <ds:schemaRef ds:uri="http://www.w3.org/XML/1998/namespace"/>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1198A6AA-4841-4AD7-9DF0-503CF31A7C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3108e4-a8d1-45f5-80fb-8e14546fa9d7"/>
    <ds:schemaRef ds:uri="bcfd5607-0fc1-4af5-a742-d02e7c4efc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0F52320-9581-47C3-A9C7-A06C03A30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Student APA Style paper 7th edition</Template>
  <TotalTime>0</TotalTime>
  <Pages>56</Pages>
  <Words>15290</Words>
  <Characters>91895</Characters>
  <Application>Microsoft Office Word</Application>
  <DocSecurity>0</DocSecurity>
  <Lines>1392</Lines>
  <Paragraphs>311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106874</CharactersWithSpaces>
  <SharedDoc>false</SharedDoc>
  <HLinks>
    <vt:vector size="438" baseType="variant">
      <vt:variant>
        <vt:i4>7929982</vt:i4>
      </vt:variant>
      <vt:variant>
        <vt:i4>261</vt:i4>
      </vt:variant>
      <vt:variant>
        <vt:i4>0</vt:i4>
      </vt:variant>
      <vt:variant>
        <vt:i4>5</vt:i4>
      </vt:variant>
      <vt:variant>
        <vt:lpwstr>https://fas.org/sgp/crs/row/R45489.pdf</vt:lpwstr>
      </vt:variant>
      <vt:variant>
        <vt:lpwstr/>
      </vt:variant>
      <vt:variant>
        <vt:i4>2621488</vt:i4>
      </vt:variant>
      <vt:variant>
        <vt:i4>258</vt:i4>
      </vt:variant>
      <vt:variant>
        <vt:i4>0</vt:i4>
      </vt:variant>
      <vt:variant>
        <vt:i4>5</vt:i4>
      </vt:variant>
      <vt:variant>
        <vt:lpwstr>https://doi.org/10.35946/arcr.v40.2.01</vt:lpwstr>
      </vt:variant>
      <vt:variant>
        <vt:lpwstr/>
      </vt:variant>
      <vt:variant>
        <vt:i4>5898245</vt:i4>
      </vt:variant>
      <vt:variant>
        <vt:i4>255</vt:i4>
      </vt:variant>
      <vt:variant>
        <vt:i4>0</vt:i4>
      </vt:variant>
      <vt:variant>
        <vt:i4>5</vt:i4>
      </vt:variant>
      <vt:variant>
        <vt:lpwstr>https://www.georgialegalaid.org/resource/what-should-i-know-about-federal-benefits-for-immigrants</vt:lpwstr>
      </vt:variant>
      <vt:variant>
        <vt:lpwstr/>
      </vt:variant>
      <vt:variant>
        <vt:i4>7077923</vt:i4>
      </vt:variant>
      <vt:variant>
        <vt:i4>252</vt:i4>
      </vt:variant>
      <vt:variant>
        <vt:i4>0</vt:i4>
      </vt:variant>
      <vt:variant>
        <vt:i4>5</vt:i4>
      </vt:variant>
      <vt:variant>
        <vt:lpwstr>https://doi.org/10.3390/ijerph192114488</vt:lpwstr>
      </vt:variant>
      <vt:variant>
        <vt:lpwstr/>
      </vt:variant>
      <vt:variant>
        <vt:i4>5177401</vt:i4>
      </vt:variant>
      <vt:variant>
        <vt:i4>249</vt:i4>
      </vt:variant>
      <vt:variant>
        <vt:i4>0</vt:i4>
      </vt:variant>
      <vt:variant>
        <vt:i4>5</vt:i4>
      </vt:variant>
      <vt:variant>
        <vt:lpwstr>https://www.uusc.org/3-dangerous-myths-about-people-in-migration-in-the-u-s-and-why-theyre-false/?utm_source=google_cpc&amp;utm_medium=ad_grant&amp;utm_campaign=cbc_ggrant_awareness&amp;gad_source=1&amp;gad_campaignid=21776683678&amp;gbraid=0AAAAADq4ZSh3zTO0wZtYSyXccSrnp5Kiy&amp;gclid=EAIaIQobChMI_5qb0pz0jwMVbBOHAx3nDBudEAAYASAAEgJz5vD_BwE</vt:lpwstr>
      </vt:variant>
      <vt:variant>
        <vt:lpwstr/>
      </vt:variant>
      <vt:variant>
        <vt:i4>786445</vt:i4>
      </vt:variant>
      <vt:variant>
        <vt:i4>246</vt:i4>
      </vt:variant>
      <vt:variant>
        <vt:i4>0</vt:i4>
      </vt:variant>
      <vt:variant>
        <vt:i4>5</vt:i4>
      </vt:variant>
      <vt:variant>
        <vt:lpwstr>https://doi.org/10.3389/fpsyg.2016.01632</vt:lpwstr>
      </vt:variant>
      <vt:variant>
        <vt:lpwstr/>
      </vt:variant>
      <vt:variant>
        <vt:i4>720973</vt:i4>
      </vt:variant>
      <vt:variant>
        <vt:i4>243</vt:i4>
      </vt:variant>
      <vt:variant>
        <vt:i4>0</vt:i4>
      </vt:variant>
      <vt:variant>
        <vt:i4>5</vt:i4>
      </vt:variant>
      <vt:variant>
        <vt:lpwstr>https://www.uscis.gov/tools/reports-and-studies/immigration-and-citizenship-data</vt:lpwstr>
      </vt:variant>
      <vt:variant>
        <vt:lpwstr/>
      </vt:variant>
      <vt:variant>
        <vt:i4>720989</vt:i4>
      </vt:variant>
      <vt:variant>
        <vt:i4>240</vt:i4>
      </vt:variant>
      <vt:variant>
        <vt:i4>0</vt:i4>
      </vt:variant>
      <vt:variant>
        <vt:i4>5</vt:i4>
      </vt:variant>
      <vt:variant>
        <vt:lpwstr>https://www.americanimmigrationcouncil.org/about-immigration/undocumented-immigrants/</vt:lpwstr>
      </vt:variant>
      <vt:variant>
        <vt:lpwstr/>
      </vt:variant>
      <vt:variant>
        <vt:i4>2031688</vt:i4>
      </vt:variant>
      <vt:variant>
        <vt:i4>237</vt:i4>
      </vt:variant>
      <vt:variant>
        <vt:i4>0</vt:i4>
      </vt:variant>
      <vt:variant>
        <vt:i4>5</vt:i4>
      </vt:variant>
      <vt:variant>
        <vt:lpwstr>https://itep.org/undocumented-immigrants-taxes-2024/</vt:lpwstr>
      </vt:variant>
      <vt:variant>
        <vt:lpwstr/>
      </vt:variant>
      <vt:variant>
        <vt:i4>1179729</vt:i4>
      </vt:variant>
      <vt:variant>
        <vt:i4>234</vt:i4>
      </vt:variant>
      <vt:variant>
        <vt:i4>0</vt:i4>
      </vt:variant>
      <vt:variant>
        <vt:i4>5</vt:i4>
      </vt:variant>
      <vt:variant>
        <vt:lpwstr>https://doi.org/10.1177/07399863870094003</vt:lpwstr>
      </vt:variant>
      <vt:variant>
        <vt:lpwstr/>
      </vt:variant>
      <vt:variant>
        <vt:i4>8192111</vt:i4>
      </vt:variant>
      <vt:variant>
        <vt:i4>231</vt:i4>
      </vt:variant>
      <vt:variant>
        <vt:i4>0</vt:i4>
      </vt:variant>
      <vt:variant>
        <vt:i4>5</vt:i4>
      </vt:variant>
      <vt:variant>
        <vt:lpwstr>https://guides.loc.gov/latinx-civil-rights/irca</vt:lpwstr>
      </vt:variant>
      <vt:variant>
        <vt:lpwstr>:~:text=1986%3A%20Immigration%20Reform%20and%20Control%20Act%20of%201986,-Marion%20S.&amp;text=Congress%20enacted%20the%20Immigration%20Reform,into%20law%20in%20November%201986</vt:lpwstr>
      </vt:variant>
      <vt:variant>
        <vt:i4>1835094</vt:i4>
      </vt:variant>
      <vt:variant>
        <vt:i4>228</vt:i4>
      </vt:variant>
      <vt:variant>
        <vt:i4>0</vt:i4>
      </vt:variant>
      <vt:variant>
        <vt:i4>5</vt:i4>
      </vt:variant>
      <vt:variant>
        <vt:lpwstr>https://doi.org/10.1177/0886260513505214</vt:lpwstr>
      </vt:variant>
      <vt:variant>
        <vt:lpwstr/>
      </vt:variant>
      <vt:variant>
        <vt:i4>5832789</vt:i4>
      </vt:variant>
      <vt:variant>
        <vt:i4>225</vt:i4>
      </vt:variant>
      <vt:variant>
        <vt:i4>0</vt:i4>
      </vt:variant>
      <vt:variant>
        <vt:i4>5</vt:i4>
      </vt:variant>
      <vt:variant>
        <vt:lpwstr>https://doi.org/10.3149/jms.1802.114</vt:lpwstr>
      </vt:variant>
      <vt:variant>
        <vt:lpwstr/>
      </vt:variant>
      <vt:variant>
        <vt:i4>1835091</vt:i4>
      </vt:variant>
      <vt:variant>
        <vt:i4>222</vt:i4>
      </vt:variant>
      <vt:variant>
        <vt:i4>0</vt:i4>
      </vt:variant>
      <vt:variant>
        <vt:i4>5</vt:i4>
      </vt:variant>
      <vt:variant>
        <vt:lpwstr>https://doi.org/10.1177/0886260511416461</vt:lpwstr>
      </vt:variant>
      <vt:variant>
        <vt:lpwstr/>
      </vt:variant>
      <vt:variant>
        <vt:i4>6160473</vt:i4>
      </vt:variant>
      <vt:variant>
        <vt:i4>219</vt:i4>
      </vt:variant>
      <vt:variant>
        <vt:i4>0</vt:i4>
      </vt:variant>
      <vt:variant>
        <vt:i4>5</vt:i4>
      </vt:variant>
      <vt:variant>
        <vt:lpwstr>https://doi.org/10.1016/j.copsyc.2017.03.023</vt:lpwstr>
      </vt:variant>
      <vt:variant>
        <vt:lpwstr/>
      </vt:variant>
      <vt:variant>
        <vt:i4>4128811</vt:i4>
      </vt:variant>
      <vt:variant>
        <vt:i4>216</vt:i4>
      </vt:variant>
      <vt:variant>
        <vt:i4>0</vt:i4>
      </vt:variant>
      <vt:variant>
        <vt:i4>5</vt:i4>
      </vt:variant>
      <vt:variant>
        <vt:lpwstr>https://forumtogether.org/article/the-dignity-act-of-2025-bill-summary/</vt:lpwstr>
      </vt:variant>
      <vt:variant>
        <vt:lpwstr/>
      </vt:variant>
      <vt:variant>
        <vt:i4>7274617</vt:i4>
      </vt:variant>
      <vt:variant>
        <vt:i4>213</vt:i4>
      </vt:variant>
      <vt:variant>
        <vt:i4>0</vt:i4>
      </vt:variant>
      <vt:variant>
        <vt:i4>5</vt:i4>
      </vt:variant>
      <vt:variant>
        <vt:lpwstr>http://www.niaaa.nih.gov/health-professionals-communities/core-resource-on-alcohol/mental-health-issues-alcohol-use-disorder-and-common-co-occurring-conditions</vt:lpwstr>
      </vt:variant>
      <vt:variant>
        <vt:lpwstr/>
      </vt:variant>
      <vt:variant>
        <vt:i4>1245282</vt:i4>
      </vt:variant>
      <vt:variant>
        <vt:i4>210</vt:i4>
      </vt:variant>
      <vt:variant>
        <vt:i4>0</vt:i4>
      </vt:variant>
      <vt:variant>
        <vt:i4>5</vt:i4>
      </vt:variant>
      <vt:variant>
        <vt:lpwstr>https://forumtogether.org/article/push-or-pull-factors-what-drives-central-american-migrants-to-the-u-s/</vt:lpwstr>
      </vt:variant>
      <vt:variant>
        <vt:lpwstr>_ftn1</vt:lpwstr>
      </vt:variant>
      <vt:variant>
        <vt:i4>8126510</vt:i4>
      </vt:variant>
      <vt:variant>
        <vt:i4>207</vt:i4>
      </vt:variant>
      <vt:variant>
        <vt:i4>0</vt:i4>
      </vt:variant>
      <vt:variant>
        <vt:i4>5</vt:i4>
      </vt:variant>
      <vt:variant>
        <vt:lpwstr>https://concernusa.org/news/language-barriers-in-classroom/</vt:lpwstr>
      </vt:variant>
      <vt:variant>
        <vt:lpwstr/>
      </vt:variant>
      <vt:variant>
        <vt:i4>2752614</vt:i4>
      </vt:variant>
      <vt:variant>
        <vt:i4>204</vt:i4>
      </vt:variant>
      <vt:variant>
        <vt:i4>0</vt:i4>
      </vt:variant>
      <vt:variant>
        <vt:i4>5</vt:i4>
      </vt:variant>
      <vt:variant>
        <vt:lpwstr>https://www.migrationpolicy.org/article/migrants-needs-trust-humanitarian-organizations</vt:lpwstr>
      </vt:variant>
      <vt:variant>
        <vt:lpwstr/>
      </vt:variant>
      <vt:variant>
        <vt:i4>1966092</vt:i4>
      </vt:variant>
      <vt:variant>
        <vt:i4>201</vt:i4>
      </vt:variant>
      <vt:variant>
        <vt:i4>0</vt:i4>
      </vt:variant>
      <vt:variant>
        <vt:i4>5</vt:i4>
      </vt:variant>
      <vt:variant>
        <vt:lpwstr>http://americanaddictioncenters.org/alcohol/workplace</vt:lpwstr>
      </vt:variant>
      <vt:variant>
        <vt:lpwstr/>
      </vt:variant>
      <vt:variant>
        <vt:i4>2687039</vt:i4>
      </vt:variant>
      <vt:variant>
        <vt:i4>198</vt:i4>
      </vt:variant>
      <vt:variant>
        <vt:i4>0</vt:i4>
      </vt:variant>
      <vt:variant>
        <vt:i4>5</vt:i4>
      </vt:variant>
      <vt:variant>
        <vt:lpwstr>https://doi.org/10.5590/jsbhs.2020.14.1.03</vt:lpwstr>
      </vt:variant>
      <vt:variant>
        <vt:lpwstr/>
      </vt:variant>
      <vt:variant>
        <vt:i4>4587590</vt:i4>
      </vt:variant>
      <vt:variant>
        <vt:i4>195</vt:i4>
      </vt:variant>
      <vt:variant>
        <vt:i4>0</vt:i4>
      </vt:variant>
      <vt:variant>
        <vt:i4>5</vt:i4>
      </vt:variant>
      <vt:variant>
        <vt:lpwstr>https://www.pewresearch.org/short-reads/2025/08/21/key-findings-about-us-immigrants/</vt:lpwstr>
      </vt:variant>
      <vt:variant>
        <vt:lpwstr/>
      </vt:variant>
      <vt:variant>
        <vt:i4>524382</vt:i4>
      </vt:variant>
      <vt:variant>
        <vt:i4>192</vt:i4>
      </vt:variant>
      <vt:variant>
        <vt:i4>0</vt:i4>
      </vt:variant>
      <vt:variant>
        <vt:i4>5</vt:i4>
      </vt:variant>
      <vt:variant>
        <vt:lpwstr>https://www.globalcitizensolutions.com/minimum-stay-for-citizenship-in-spain/</vt:lpwstr>
      </vt:variant>
      <vt:variant>
        <vt:lpwstr/>
      </vt:variant>
      <vt:variant>
        <vt:i4>1966110</vt:i4>
      </vt:variant>
      <vt:variant>
        <vt:i4>189</vt:i4>
      </vt:variant>
      <vt:variant>
        <vt:i4>0</vt:i4>
      </vt:variant>
      <vt:variant>
        <vt:i4>5</vt:i4>
      </vt:variant>
      <vt:variant>
        <vt:lpwstr>http://www.pewresearch.org/science/2022/06/14/a-brief-statistical-portrait-of-u-s-hispanics/</vt:lpwstr>
      </vt:variant>
      <vt:variant>
        <vt:lpwstr/>
      </vt:variant>
      <vt:variant>
        <vt:i4>1703955</vt:i4>
      </vt:variant>
      <vt:variant>
        <vt:i4>186</vt:i4>
      </vt:variant>
      <vt:variant>
        <vt:i4>0</vt:i4>
      </vt:variant>
      <vt:variant>
        <vt:i4>5</vt:i4>
      </vt:variant>
      <vt:variant>
        <vt:lpwstr>https://www.urban.org/urban-wire/immigrant-and-native-workers-compete-different-low-skilled-jobs</vt:lpwstr>
      </vt:variant>
      <vt:variant>
        <vt:lpwstr/>
      </vt:variant>
      <vt:variant>
        <vt:i4>2490480</vt:i4>
      </vt:variant>
      <vt:variant>
        <vt:i4>183</vt:i4>
      </vt:variant>
      <vt:variant>
        <vt:i4>0</vt:i4>
      </vt:variant>
      <vt:variant>
        <vt:i4>5</vt:i4>
      </vt:variant>
      <vt:variant>
        <vt:lpwstr>https://mentalhealthmatch.com/browse-therapists/georgia/athens-clarke-county/va-community-care</vt:lpwstr>
      </vt:variant>
      <vt:variant>
        <vt:lpwstr/>
      </vt:variant>
      <vt:variant>
        <vt:i4>4587553</vt:i4>
      </vt:variant>
      <vt:variant>
        <vt:i4>180</vt:i4>
      </vt:variant>
      <vt:variant>
        <vt:i4>0</vt:i4>
      </vt:variant>
      <vt:variant>
        <vt:i4>5</vt:i4>
      </vt:variant>
      <vt:variant>
        <vt:lpwstr>https://www.dignidadinmigranteenathens.org/?utm_source=chatgpt.com</vt:lpwstr>
      </vt:variant>
      <vt:variant>
        <vt:lpwstr/>
      </vt:variant>
      <vt:variant>
        <vt:i4>1507422</vt:i4>
      </vt:variant>
      <vt:variant>
        <vt:i4>177</vt:i4>
      </vt:variant>
      <vt:variant>
        <vt:i4>0</vt:i4>
      </vt:variant>
      <vt:variant>
        <vt:i4>5</vt:i4>
      </vt:variant>
      <vt:variant>
        <vt:lpwstr>https://doi.org/10.1177/0886260518778263</vt:lpwstr>
      </vt:variant>
      <vt:variant>
        <vt:lpwstr/>
      </vt:variant>
      <vt:variant>
        <vt:i4>1441885</vt:i4>
      </vt:variant>
      <vt:variant>
        <vt:i4>174</vt:i4>
      </vt:variant>
      <vt:variant>
        <vt:i4>0</vt:i4>
      </vt:variant>
      <vt:variant>
        <vt:i4>5</vt:i4>
      </vt:variant>
      <vt:variant>
        <vt:lpwstr>https://doi.org/10.1177/0891243205278639</vt:lpwstr>
      </vt:variant>
      <vt:variant>
        <vt:lpwstr/>
      </vt:variant>
      <vt:variant>
        <vt:i4>5374002</vt:i4>
      </vt:variant>
      <vt:variant>
        <vt:i4>171</vt:i4>
      </vt:variant>
      <vt:variant>
        <vt:i4>0</vt:i4>
      </vt:variant>
      <vt:variant>
        <vt:i4>5</vt:i4>
      </vt:variant>
      <vt:variant>
        <vt:lpwstr>https://www.cityofrefugeathens.org/?utm_source=chatgpt.com</vt:lpwstr>
      </vt:variant>
      <vt:variant>
        <vt:lpwstr/>
      </vt:variant>
      <vt:variant>
        <vt:i4>1769565</vt:i4>
      </vt:variant>
      <vt:variant>
        <vt:i4>168</vt:i4>
      </vt:variant>
      <vt:variant>
        <vt:i4>0</vt:i4>
      </vt:variant>
      <vt:variant>
        <vt:i4>5</vt:i4>
      </vt:variant>
      <vt:variant>
        <vt:lpwstr>https://doi.org/10.1080/13691050701861439</vt:lpwstr>
      </vt:variant>
      <vt:variant>
        <vt:lpwstr/>
      </vt:variant>
      <vt:variant>
        <vt:i4>1966174</vt:i4>
      </vt:variant>
      <vt:variant>
        <vt:i4>165</vt:i4>
      </vt:variant>
      <vt:variant>
        <vt:i4>0</vt:i4>
      </vt:variant>
      <vt:variant>
        <vt:i4>5</vt:i4>
      </vt:variant>
      <vt:variant>
        <vt:lpwstr>https://doi.org/10.1177/0886260514534282</vt:lpwstr>
      </vt:variant>
      <vt:variant>
        <vt:lpwstr/>
      </vt:variant>
      <vt:variant>
        <vt:i4>983104</vt:i4>
      </vt:variant>
      <vt:variant>
        <vt:i4>162</vt:i4>
      </vt:variant>
      <vt:variant>
        <vt:i4>0</vt:i4>
      </vt:variant>
      <vt:variant>
        <vt:i4>5</vt:i4>
      </vt:variant>
      <vt:variant>
        <vt:lpwstr>https://doi.org/10.1080/09515070.2013.821596</vt:lpwstr>
      </vt:variant>
      <vt:variant>
        <vt:lpwstr/>
      </vt:variant>
      <vt:variant>
        <vt:i4>2949169</vt:i4>
      </vt:variant>
      <vt:variant>
        <vt:i4>159</vt:i4>
      </vt:variant>
      <vt:variant>
        <vt:i4>0</vt:i4>
      </vt:variant>
      <vt:variant>
        <vt:i4>5</vt:i4>
      </vt:variant>
      <vt:variant>
        <vt:lpwstr>https://doi.org/10.1007/s10903-020-01012-7</vt:lpwstr>
      </vt:variant>
      <vt:variant>
        <vt:lpwstr/>
      </vt:variant>
      <vt:variant>
        <vt:i4>4325443</vt:i4>
      </vt:variant>
      <vt:variant>
        <vt:i4>156</vt:i4>
      </vt:variant>
      <vt:variant>
        <vt:i4>0</vt:i4>
      </vt:variant>
      <vt:variant>
        <vt:i4>5</vt:i4>
      </vt:variant>
      <vt:variant>
        <vt:lpwstr>https://doi.org/10.1371/journal.pone.0214906</vt:lpwstr>
      </vt:variant>
      <vt:variant>
        <vt:lpwstr/>
      </vt:variant>
      <vt:variant>
        <vt:i4>5636143</vt:i4>
      </vt:variant>
      <vt:variant>
        <vt:i4>153</vt:i4>
      </vt:variant>
      <vt:variant>
        <vt:i4>0</vt:i4>
      </vt:variant>
      <vt:variant>
        <vt:i4>5</vt:i4>
      </vt:variant>
      <vt:variant>
        <vt:lpwstr>https://www.athensamistad.com/?utm_source=chatgpt.com</vt:lpwstr>
      </vt:variant>
      <vt:variant>
        <vt:lpwstr/>
      </vt:variant>
      <vt:variant>
        <vt:i4>1048658</vt:i4>
      </vt:variant>
      <vt:variant>
        <vt:i4>150</vt:i4>
      </vt:variant>
      <vt:variant>
        <vt:i4>0</vt:i4>
      </vt:variant>
      <vt:variant>
        <vt:i4>5</vt:i4>
      </vt:variant>
      <vt:variant>
        <vt:lpwstr>https://doi.org/10.1177/0739986315621741</vt:lpwstr>
      </vt:variant>
      <vt:variant>
        <vt:lpwstr/>
      </vt:variant>
      <vt:variant>
        <vt:i4>3473466</vt:i4>
      </vt:variant>
      <vt:variant>
        <vt:i4>147</vt:i4>
      </vt:variant>
      <vt:variant>
        <vt:i4>0</vt:i4>
      </vt:variant>
      <vt:variant>
        <vt:i4>5</vt:i4>
      </vt:variant>
      <vt:variant>
        <vt:lpwstr>http://www.ncbi.nlm.nih.gov/books/NBK37586/</vt:lpwstr>
      </vt:variant>
      <vt:variant>
        <vt:lpwstr/>
      </vt:variant>
      <vt:variant>
        <vt:i4>1245283</vt:i4>
      </vt:variant>
      <vt:variant>
        <vt:i4>144</vt:i4>
      </vt:variant>
      <vt:variant>
        <vt:i4>0</vt:i4>
      </vt:variant>
      <vt:variant>
        <vt:i4>5</vt:i4>
      </vt:variant>
      <vt:variant>
        <vt:lpwstr>https://bethany.org/locations/us/ga/athens?utm_source=chatgpt.com</vt:lpwstr>
      </vt:variant>
      <vt:variant>
        <vt:lpwstr/>
      </vt:variant>
      <vt:variant>
        <vt:i4>917583</vt:i4>
      </vt:variant>
      <vt:variant>
        <vt:i4>141</vt:i4>
      </vt:variant>
      <vt:variant>
        <vt:i4>0</vt:i4>
      </vt:variant>
      <vt:variant>
        <vt:i4>5</vt:i4>
      </vt:variant>
      <vt:variant>
        <vt:lpwstr>https://doi.org/10.1080/13557858.2021.1880550</vt:lpwstr>
      </vt:variant>
      <vt:variant>
        <vt:lpwstr/>
      </vt:variant>
      <vt:variant>
        <vt:i4>6815790</vt:i4>
      </vt:variant>
      <vt:variant>
        <vt:i4>138</vt:i4>
      </vt:variant>
      <vt:variant>
        <vt:i4>0</vt:i4>
      </vt:variant>
      <vt:variant>
        <vt:i4>5</vt:i4>
      </vt:variant>
      <vt:variant>
        <vt:lpwstr>https://www.psychiatry.org/psychiatrists/diversity/education/stress-and-trauma/undocumented-immigrants</vt:lpwstr>
      </vt:variant>
      <vt:variant>
        <vt:lpwstr/>
      </vt:variant>
      <vt:variant>
        <vt:i4>5963838</vt:i4>
      </vt:variant>
      <vt:variant>
        <vt:i4>135</vt:i4>
      </vt:variant>
      <vt:variant>
        <vt:i4>0</vt:i4>
      </vt:variant>
      <vt:variant>
        <vt:i4>5</vt:i4>
      </vt:variant>
      <vt:variant>
        <vt:lpwstr>https://www.athensimmigrantrights.org/partners-and-projects?utm_source=chatgpt.com</vt:lpwstr>
      </vt:variant>
      <vt:variant>
        <vt:lpwstr/>
      </vt:variant>
      <vt:variant>
        <vt:i4>6815858</vt:i4>
      </vt:variant>
      <vt:variant>
        <vt:i4>132</vt:i4>
      </vt:variant>
      <vt:variant>
        <vt:i4>0</vt:i4>
      </vt:variant>
      <vt:variant>
        <vt:i4>5</vt:i4>
      </vt:variant>
      <vt:variant>
        <vt:lpwstr>https://athenslibrary.org/esl-conversation-circle/</vt:lpwstr>
      </vt:variant>
      <vt:variant>
        <vt:lpwstr/>
      </vt:variant>
      <vt:variant>
        <vt:i4>4522010</vt:i4>
      </vt:variant>
      <vt:variant>
        <vt:i4>129</vt:i4>
      </vt:variant>
      <vt:variant>
        <vt:i4>0</vt:i4>
      </vt:variant>
      <vt:variant>
        <vt:i4>5</vt:i4>
      </vt:variant>
      <vt:variant>
        <vt:lpwstr>http://pubmed.ncbi.nlm.nih.gov/39250571/</vt:lpwstr>
      </vt:variant>
      <vt:variant>
        <vt:lpwstr/>
      </vt:variant>
      <vt:variant>
        <vt:i4>6291568</vt:i4>
      </vt:variant>
      <vt:variant>
        <vt:i4>126</vt:i4>
      </vt:variant>
      <vt:variant>
        <vt:i4>0</vt:i4>
      </vt:variant>
      <vt:variant>
        <vt:i4>5</vt:i4>
      </vt:variant>
      <vt:variant>
        <vt:lpwstr>https://doi.org/10.5001/omj.2020.40</vt:lpwstr>
      </vt:variant>
      <vt:variant>
        <vt:lpwstr/>
      </vt:variant>
      <vt:variant>
        <vt:i4>65616</vt:i4>
      </vt:variant>
      <vt:variant>
        <vt:i4>123</vt:i4>
      </vt:variant>
      <vt:variant>
        <vt:i4>0</vt:i4>
      </vt:variant>
      <vt:variant>
        <vt:i4>5</vt:i4>
      </vt:variant>
      <vt:variant>
        <vt:lpwstr>https://doi.org/10.2105/ajph.2006.087205</vt:lpwstr>
      </vt:variant>
      <vt:variant>
        <vt:lpwstr/>
      </vt:variant>
      <vt:variant>
        <vt:i4>1966167</vt:i4>
      </vt:variant>
      <vt:variant>
        <vt:i4>120</vt:i4>
      </vt:variant>
      <vt:variant>
        <vt:i4>0</vt:i4>
      </vt:variant>
      <vt:variant>
        <vt:i4>5</vt:i4>
      </vt:variant>
      <vt:variant>
        <vt:lpwstr>https://doi.org/10.1177/1077801207307800</vt:lpwstr>
      </vt:variant>
      <vt:variant>
        <vt:lpwstr/>
      </vt:variant>
      <vt:variant>
        <vt:i4>3407979</vt:i4>
      </vt:variant>
      <vt:variant>
        <vt:i4>117</vt:i4>
      </vt:variant>
      <vt:variant>
        <vt:i4>0</vt:i4>
      </vt:variant>
      <vt:variant>
        <vt:i4>5</vt:i4>
      </vt:variant>
      <vt:variant>
        <vt:lpwstr>http://law.uga.edu/</vt:lpwstr>
      </vt:variant>
      <vt:variant>
        <vt:lpwstr/>
      </vt:variant>
      <vt:variant>
        <vt:i4>3473438</vt:i4>
      </vt:variant>
      <vt:variant>
        <vt:i4>114</vt:i4>
      </vt:variant>
      <vt:variant>
        <vt:i4>0</vt:i4>
      </vt:variant>
      <vt:variant>
        <vt:i4>5</vt:i4>
      </vt:variant>
      <vt:variant>
        <vt:lpwstr>mailto:vporter@glsp.org</vt:lpwstr>
      </vt:variant>
      <vt:variant>
        <vt:lpwstr/>
      </vt:variant>
      <vt:variant>
        <vt:i4>7798796</vt:i4>
      </vt:variant>
      <vt:variant>
        <vt:i4>111</vt:i4>
      </vt:variant>
      <vt:variant>
        <vt:i4>0</vt:i4>
      </vt:variant>
      <vt:variant>
        <vt:i4>5</vt:i4>
      </vt:variant>
      <vt:variant>
        <vt:lpwstr>mailto:info@project-safe.org</vt:lpwstr>
      </vt:variant>
      <vt:variant>
        <vt:lpwstr/>
      </vt:variant>
      <vt:variant>
        <vt:i4>5242933</vt:i4>
      </vt:variant>
      <vt:variant>
        <vt:i4>108</vt:i4>
      </vt:variant>
      <vt:variant>
        <vt:i4>0</vt:i4>
      </vt:variant>
      <vt:variant>
        <vt:i4>5</vt:i4>
      </vt:variant>
      <vt:variant>
        <vt:lpwstr>mailto:director.piedmontchildcare@gmail.com</vt:lpwstr>
      </vt:variant>
      <vt:variant>
        <vt:lpwstr/>
      </vt:variant>
      <vt:variant>
        <vt:i4>3801118</vt:i4>
      </vt:variant>
      <vt:variant>
        <vt:i4>105</vt:i4>
      </vt:variant>
      <vt:variant>
        <vt:i4>0</vt:i4>
      </vt:variant>
      <vt:variant>
        <vt:i4>5</vt:i4>
      </vt:variant>
      <vt:variant>
        <vt:lpwstr>mailto:JANET@NEWRESILIENCECOUSELING.COM</vt:lpwstr>
      </vt:variant>
      <vt:variant>
        <vt:lpwstr/>
      </vt:variant>
      <vt:variant>
        <vt:i4>7667777</vt:i4>
      </vt:variant>
      <vt:variant>
        <vt:i4>102</vt:i4>
      </vt:variant>
      <vt:variant>
        <vt:i4>0</vt:i4>
      </vt:variant>
      <vt:variant>
        <vt:i4>5</vt:i4>
      </vt:variant>
      <vt:variant>
        <vt:lpwstr>mailto:info@mercyhealthcenter.net</vt:lpwstr>
      </vt:variant>
      <vt:variant>
        <vt:lpwstr/>
      </vt:variant>
      <vt:variant>
        <vt:i4>104</vt:i4>
      </vt:variant>
      <vt:variant>
        <vt:i4>99</vt:i4>
      </vt:variant>
      <vt:variant>
        <vt:i4>0</vt:i4>
      </vt:variant>
      <vt:variant>
        <vt:i4>5</vt:i4>
      </vt:variant>
      <vt:variant>
        <vt:lpwstr>mailto:theresa.bangert@sjsathens.org</vt:lpwstr>
      </vt:variant>
      <vt:variant>
        <vt:lpwstr/>
      </vt:variant>
      <vt:variant>
        <vt:i4>3342348</vt:i4>
      </vt:variant>
      <vt:variant>
        <vt:i4>96</vt:i4>
      </vt:variant>
      <vt:variant>
        <vt:i4>0</vt:i4>
      </vt:variant>
      <vt:variant>
        <vt:i4>5</vt:i4>
      </vt:variant>
      <vt:variant>
        <vt:lpwstr>mailto:secretary@stjosephathens.com</vt:lpwstr>
      </vt:variant>
      <vt:variant>
        <vt:lpwstr/>
      </vt:variant>
      <vt:variant>
        <vt:i4>5963887</vt:i4>
      </vt:variant>
      <vt:variant>
        <vt:i4>93</vt:i4>
      </vt:variant>
      <vt:variant>
        <vt:i4>0</vt:i4>
      </vt:variant>
      <vt:variant>
        <vt:i4>5</vt:i4>
      </vt:variant>
      <vt:variant>
        <vt:lpwstr>mailto:Memberhship@thelaa.org</vt:lpwstr>
      </vt:variant>
      <vt:variant>
        <vt:lpwstr/>
      </vt:variant>
      <vt:variant>
        <vt:i4>7929938</vt:i4>
      </vt:variant>
      <vt:variant>
        <vt:i4>90</vt:i4>
      </vt:variant>
      <vt:variant>
        <vt:i4>0</vt:i4>
      </vt:variant>
      <vt:variant>
        <vt:i4>5</vt:i4>
      </vt:variant>
      <vt:variant>
        <vt:lpwstr>mailto:athensamistad@gmail.com</vt:lpwstr>
      </vt:variant>
      <vt:variant>
        <vt:lpwstr/>
      </vt:variant>
      <vt:variant>
        <vt:i4>104</vt:i4>
      </vt:variant>
      <vt:variant>
        <vt:i4>87</vt:i4>
      </vt:variant>
      <vt:variant>
        <vt:i4>0</vt:i4>
      </vt:variant>
      <vt:variant>
        <vt:i4>5</vt:i4>
      </vt:variant>
      <vt:variant>
        <vt:lpwstr>mailto:theresa.bangert@sjsathens.org</vt:lpwstr>
      </vt:variant>
      <vt:variant>
        <vt:lpwstr/>
      </vt:variant>
      <vt:variant>
        <vt:i4>1638452</vt:i4>
      </vt:variant>
      <vt:variant>
        <vt:i4>80</vt:i4>
      </vt:variant>
      <vt:variant>
        <vt:i4>0</vt:i4>
      </vt:variant>
      <vt:variant>
        <vt:i4>5</vt:i4>
      </vt:variant>
      <vt:variant>
        <vt:lpwstr/>
      </vt:variant>
      <vt:variant>
        <vt:lpwstr>_Toc214911372</vt:lpwstr>
      </vt:variant>
      <vt:variant>
        <vt:i4>1638452</vt:i4>
      </vt:variant>
      <vt:variant>
        <vt:i4>74</vt:i4>
      </vt:variant>
      <vt:variant>
        <vt:i4>0</vt:i4>
      </vt:variant>
      <vt:variant>
        <vt:i4>5</vt:i4>
      </vt:variant>
      <vt:variant>
        <vt:lpwstr/>
      </vt:variant>
      <vt:variant>
        <vt:lpwstr>_Toc214911371</vt:lpwstr>
      </vt:variant>
      <vt:variant>
        <vt:i4>1638452</vt:i4>
      </vt:variant>
      <vt:variant>
        <vt:i4>68</vt:i4>
      </vt:variant>
      <vt:variant>
        <vt:i4>0</vt:i4>
      </vt:variant>
      <vt:variant>
        <vt:i4>5</vt:i4>
      </vt:variant>
      <vt:variant>
        <vt:lpwstr/>
      </vt:variant>
      <vt:variant>
        <vt:lpwstr>_Toc214911370</vt:lpwstr>
      </vt:variant>
      <vt:variant>
        <vt:i4>1572916</vt:i4>
      </vt:variant>
      <vt:variant>
        <vt:i4>62</vt:i4>
      </vt:variant>
      <vt:variant>
        <vt:i4>0</vt:i4>
      </vt:variant>
      <vt:variant>
        <vt:i4>5</vt:i4>
      </vt:variant>
      <vt:variant>
        <vt:lpwstr/>
      </vt:variant>
      <vt:variant>
        <vt:lpwstr>_Toc214911369</vt:lpwstr>
      </vt:variant>
      <vt:variant>
        <vt:i4>1572916</vt:i4>
      </vt:variant>
      <vt:variant>
        <vt:i4>56</vt:i4>
      </vt:variant>
      <vt:variant>
        <vt:i4>0</vt:i4>
      </vt:variant>
      <vt:variant>
        <vt:i4>5</vt:i4>
      </vt:variant>
      <vt:variant>
        <vt:lpwstr/>
      </vt:variant>
      <vt:variant>
        <vt:lpwstr>_Toc214911368</vt:lpwstr>
      </vt:variant>
      <vt:variant>
        <vt:i4>1572916</vt:i4>
      </vt:variant>
      <vt:variant>
        <vt:i4>50</vt:i4>
      </vt:variant>
      <vt:variant>
        <vt:i4>0</vt:i4>
      </vt:variant>
      <vt:variant>
        <vt:i4>5</vt:i4>
      </vt:variant>
      <vt:variant>
        <vt:lpwstr/>
      </vt:variant>
      <vt:variant>
        <vt:lpwstr>_Toc214911367</vt:lpwstr>
      </vt:variant>
      <vt:variant>
        <vt:i4>1572916</vt:i4>
      </vt:variant>
      <vt:variant>
        <vt:i4>44</vt:i4>
      </vt:variant>
      <vt:variant>
        <vt:i4>0</vt:i4>
      </vt:variant>
      <vt:variant>
        <vt:i4>5</vt:i4>
      </vt:variant>
      <vt:variant>
        <vt:lpwstr/>
      </vt:variant>
      <vt:variant>
        <vt:lpwstr>_Toc214911366</vt:lpwstr>
      </vt:variant>
      <vt:variant>
        <vt:i4>1572916</vt:i4>
      </vt:variant>
      <vt:variant>
        <vt:i4>38</vt:i4>
      </vt:variant>
      <vt:variant>
        <vt:i4>0</vt:i4>
      </vt:variant>
      <vt:variant>
        <vt:i4>5</vt:i4>
      </vt:variant>
      <vt:variant>
        <vt:lpwstr/>
      </vt:variant>
      <vt:variant>
        <vt:lpwstr>_Toc214911365</vt:lpwstr>
      </vt:variant>
      <vt:variant>
        <vt:i4>1572916</vt:i4>
      </vt:variant>
      <vt:variant>
        <vt:i4>32</vt:i4>
      </vt:variant>
      <vt:variant>
        <vt:i4>0</vt:i4>
      </vt:variant>
      <vt:variant>
        <vt:i4>5</vt:i4>
      </vt:variant>
      <vt:variant>
        <vt:lpwstr/>
      </vt:variant>
      <vt:variant>
        <vt:lpwstr>_Toc214911364</vt:lpwstr>
      </vt:variant>
      <vt:variant>
        <vt:i4>1572916</vt:i4>
      </vt:variant>
      <vt:variant>
        <vt:i4>26</vt:i4>
      </vt:variant>
      <vt:variant>
        <vt:i4>0</vt:i4>
      </vt:variant>
      <vt:variant>
        <vt:i4>5</vt:i4>
      </vt:variant>
      <vt:variant>
        <vt:lpwstr/>
      </vt:variant>
      <vt:variant>
        <vt:lpwstr>_Toc214911363</vt:lpwstr>
      </vt:variant>
      <vt:variant>
        <vt:i4>1572916</vt:i4>
      </vt:variant>
      <vt:variant>
        <vt:i4>20</vt:i4>
      </vt:variant>
      <vt:variant>
        <vt:i4>0</vt:i4>
      </vt:variant>
      <vt:variant>
        <vt:i4>5</vt:i4>
      </vt:variant>
      <vt:variant>
        <vt:lpwstr/>
      </vt:variant>
      <vt:variant>
        <vt:lpwstr>_Toc214911362</vt:lpwstr>
      </vt:variant>
      <vt:variant>
        <vt:i4>1572916</vt:i4>
      </vt:variant>
      <vt:variant>
        <vt:i4>14</vt:i4>
      </vt:variant>
      <vt:variant>
        <vt:i4>0</vt:i4>
      </vt:variant>
      <vt:variant>
        <vt:i4>5</vt:i4>
      </vt:variant>
      <vt:variant>
        <vt:lpwstr/>
      </vt:variant>
      <vt:variant>
        <vt:lpwstr>_Toc214911361</vt:lpwstr>
      </vt:variant>
      <vt:variant>
        <vt:i4>1572916</vt:i4>
      </vt:variant>
      <vt:variant>
        <vt:i4>8</vt:i4>
      </vt:variant>
      <vt:variant>
        <vt:i4>0</vt:i4>
      </vt:variant>
      <vt:variant>
        <vt:i4>5</vt:i4>
      </vt:variant>
      <vt:variant>
        <vt:lpwstr/>
      </vt:variant>
      <vt:variant>
        <vt:lpwstr>_Toc214911360</vt:lpwstr>
      </vt:variant>
      <vt:variant>
        <vt:i4>1769524</vt:i4>
      </vt:variant>
      <vt:variant>
        <vt:i4>2</vt:i4>
      </vt:variant>
      <vt:variant>
        <vt:i4>0</vt:i4>
      </vt:variant>
      <vt:variant>
        <vt:i4>5</vt:i4>
      </vt:variant>
      <vt:variant>
        <vt:lpwstr/>
      </vt:variant>
      <vt:variant>
        <vt:lpwstr>_Toc214911359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Alexia Cruz</dc:creator>
  <cp:keywords/>
  <dc:description/>
  <cp:lastModifiedBy>Alexia Cruz</cp:lastModifiedBy>
  <cp:revision>2</cp:revision>
  <dcterms:created xsi:type="dcterms:W3CDTF">2025-11-25T23:11:00Z</dcterms:created>
  <dcterms:modified xsi:type="dcterms:W3CDTF">2025-11-25T23:11:00Z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0x01010056FDD796A7D2ED469BFF326B87554A4D</vt:lpwstr>
  </property>
</Properties>
</file>